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4D1BAF18"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B71CAA">
        <w:rPr>
          <w:rFonts w:ascii="Arial" w:eastAsia="Arial Unicode MS" w:hAnsi="Arial"/>
          <w:b/>
          <w:bCs/>
          <w:kern w:val="0"/>
          <w:sz w:val="28"/>
          <w:szCs w:val="28"/>
        </w:rPr>
        <w:t>7</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8A7D42" w:rsidRPr="008A7D42">
        <w:rPr>
          <w:rFonts w:ascii="Arial" w:eastAsia="Arial Unicode MS" w:hAnsi="Arial"/>
          <w:b/>
          <w:bCs/>
          <w:kern w:val="0"/>
          <w:sz w:val="28"/>
          <w:szCs w:val="28"/>
        </w:rPr>
        <w:t>R2-2203237</w:t>
      </w:r>
    </w:p>
    <w:p w14:paraId="629129F2" w14:textId="695D766C"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8A7D42">
        <w:rPr>
          <w:rFonts w:ascii="Arial" w:eastAsia="Arial Unicode MS" w:hAnsi="Arial"/>
          <w:b/>
          <w:bCs/>
          <w:kern w:val="0"/>
          <w:sz w:val="24"/>
          <w:szCs w:val="20"/>
        </w:rPr>
        <w:t>21</w:t>
      </w:r>
      <w:r w:rsidR="008A7D42" w:rsidRPr="008A7D42">
        <w:rPr>
          <w:rFonts w:ascii="Arial" w:eastAsia="Arial Unicode MS" w:hAnsi="Arial"/>
          <w:b/>
          <w:bCs/>
          <w:kern w:val="0"/>
          <w:sz w:val="24"/>
          <w:szCs w:val="20"/>
          <w:vertAlign w:val="superscript"/>
        </w:rPr>
        <w:t>st</w:t>
      </w:r>
      <w:r w:rsidR="008A7D42">
        <w:rPr>
          <w:rFonts w:ascii="Arial" w:eastAsia="Arial Unicode MS" w:hAnsi="Arial"/>
          <w:b/>
          <w:bCs/>
          <w:kern w:val="0"/>
          <w:sz w:val="24"/>
          <w:szCs w:val="20"/>
        </w:rPr>
        <w:t xml:space="preserve"> Feb</w:t>
      </w:r>
      <w:r w:rsidR="00EB2361">
        <w:rPr>
          <w:rFonts w:ascii="Arial" w:eastAsia="Arial Unicode MS" w:hAnsi="Arial"/>
          <w:b/>
          <w:bCs/>
          <w:kern w:val="0"/>
          <w:sz w:val="24"/>
          <w:szCs w:val="20"/>
        </w:rPr>
        <w:t xml:space="preserve"> –</w:t>
      </w:r>
      <w:r w:rsidR="00B71CAA">
        <w:rPr>
          <w:rFonts w:ascii="Arial" w:eastAsia="Arial Unicode MS" w:hAnsi="Arial"/>
          <w:b/>
          <w:bCs/>
          <w:kern w:val="0"/>
          <w:sz w:val="24"/>
          <w:szCs w:val="20"/>
        </w:rPr>
        <w:t xml:space="preserve"> </w:t>
      </w:r>
      <w:r w:rsidR="008A7D42">
        <w:rPr>
          <w:rFonts w:ascii="Arial" w:eastAsia="Arial Unicode MS" w:hAnsi="Arial"/>
          <w:b/>
          <w:bCs/>
          <w:kern w:val="0"/>
          <w:sz w:val="24"/>
          <w:szCs w:val="20"/>
        </w:rPr>
        <w:t>3</w:t>
      </w:r>
      <w:r w:rsidR="008A7D42" w:rsidRPr="008A7D42">
        <w:rPr>
          <w:rFonts w:ascii="Arial" w:eastAsia="Arial Unicode MS" w:hAnsi="Arial"/>
          <w:b/>
          <w:bCs/>
          <w:kern w:val="0"/>
          <w:sz w:val="24"/>
          <w:szCs w:val="20"/>
          <w:vertAlign w:val="superscript"/>
        </w:rPr>
        <w:t>rd</w:t>
      </w:r>
      <w:r w:rsidR="008A7D42">
        <w:rPr>
          <w:rFonts w:ascii="Arial" w:eastAsia="Arial Unicode MS" w:hAnsi="Arial"/>
          <w:b/>
          <w:bCs/>
          <w:kern w:val="0"/>
          <w:sz w:val="24"/>
          <w:szCs w:val="20"/>
        </w:rPr>
        <w:t xml:space="preserve"> Mar</w:t>
      </w:r>
      <w:r w:rsidR="00EB2361">
        <w:rPr>
          <w:rFonts w:ascii="Arial" w:eastAsia="Arial Unicode MS" w:hAnsi="Arial"/>
          <w:b/>
          <w:bCs/>
          <w:kern w:val="0"/>
          <w:sz w:val="24"/>
          <w:szCs w:val="20"/>
        </w:rPr>
        <w:t xml:space="preserve"> </w:t>
      </w:r>
      <w:r w:rsidR="00810B34">
        <w:rPr>
          <w:rFonts w:ascii="Arial" w:eastAsia="Arial Unicode MS" w:hAnsi="Arial"/>
          <w:b/>
          <w:bCs/>
          <w:kern w:val="0"/>
          <w:sz w:val="24"/>
          <w:szCs w:val="20"/>
        </w:rPr>
        <w:t>2022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087A847B"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A7D42" w:rsidRPr="008A7D42">
        <w:rPr>
          <w:rFonts w:ascii="Arial" w:eastAsia="Arial Unicode MS" w:hAnsi="Arial" w:cs="Arial"/>
          <w:b/>
          <w:bCs/>
          <w:kern w:val="0"/>
          <w:sz w:val="24"/>
          <w:szCs w:val="20"/>
        </w:rPr>
        <w:t>9.2.4.1</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391A964D" w:rsidR="003E16F6" w:rsidRPr="004C6391"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71CAA">
        <w:rPr>
          <w:rFonts w:ascii="Arial" w:eastAsia="Arial Unicode MS" w:hAnsi="Arial" w:cs="Arial"/>
          <w:b/>
          <w:bCs/>
          <w:kern w:val="0"/>
          <w:sz w:val="24"/>
          <w:szCs w:val="20"/>
        </w:rPr>
        <w:t xml:space="preserve">UE capability open issues </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D2D7B48" w14:textId="30734FFB" w:rsidR="00222081" w:rsidRDefault="00E94B32" w:rsidP="00FB57C5">
      <w:pPr>
        <w:widowControl/>
        <w:rPr>
          <w:rFonts w:ascii="Arial" w:eastAsia="Arial Unicode MS" w:hAnsi="Arial"/>
          <w:kern w:val="0"/>
          <w:sz w:val="20"/>
          <w:szCs w:val="20"/>
        </w:rPr>
      </w:pPr>
      <w:r>
        <w:rPr>
          <w:rFonts w:ascii="Arial" w:eastAsia="Arial Unicode MS" w:hAnsi="Arial"/>
          <w:kern w:val="0"/>
          <w:sz w:val="20"/>
          <w:szCs w:val="20"/>
          <w:lang w:eastAsia="zh-CN"/>
        </w:rPr>
        <w:t>In this contribution, we share our opinion on following UE capability open issues</w:t>
      </w:r>
      <w:r w:rsidR="00533D02">
        <w:rPr>
          <w:rFonts w:ascii="Arial" w:eastAsia="Arial Unicode MS" w:hAnsi="Arial"/>
          <w:kern w:val="0"/>
          <w:sz w:val="20"/>
          <w:szCs w:val="20"/>
          <w:lang w:eastAsia="zh-CN"/>
        </w:rPr>
        <w:t xml:space="preserve"> for which company contribution are invited</w:t>
      </w:r>
      <w:r w:rsidR="00755C97">
        <w:rPr>
          <w:rFonts w:ascii="Arial" w:eastAsia="Arial Unicode MS" w:hAnsi="Arial"/>
          <w:kern w:val="0"/>
          <w:sz w:val="20"/>
          <w:szCs w:val="20"/>
        </w:rPr>
        <w:t>:</w:t>
      </w:r>
      <w:r w:rsidR="004C6391">
        <w:rPr>
          <w:rFonts w:ascii="Arial" w:eastAsia="Arial Unicode MS" w:hAnsi="Arial"/>
          <w:kern w:val="0"/>
          <w:sz w:val="20"/>
          <w:szCs w:val="20"/>
        </w:rPr>
        <w:t xml:space="preserve"> </w:t>
      </w:r>
    </w:p>
    <w:p w14:paraId="3DC4EA98" w14:textId="08102D2B" w:rsidR="00E94B32" w:rsidRPr="00E94B32" w:rsidRDefault="00E94B32" w:rsidP="00E94B32">
      <w:pPr>
        <w:pStyle w:val="ListParagraph"/>
        <w:numPr>
          <w:ilvl w:val="0"/>
          <w:numId w:val="12"/>
        </w:numPr>
        <w:rPr>
          <w:rFonts w:ascii="Arial" w:eastAsia="Arial Unicode MS" w:hAnsi="Arial"/>
          <w:kern w:val="0"/>
          <w:sz w:val="20"/>
          <w:szCs w:val="20"/>
        </w:rPr>
      </w:pPr>
      <w:r w:rsidRPr="00E94B32">
        <w:rPr>
          <w:rFonts w:ascii="Arial" w:eastAsia="Arial Unicode MS" w:hAnsi="Arial"/>
          <w:kern w:val="0"/>
          <w:sz w:val="20"/>
          <w:szCs w:val="20"/>
        </w:rPr>
        <w:t>OI 4.1:</w:t>
      </w:r>
      <w:r>
        <w:rPr>
          <w:rFonts w:ascii="Arial" w:eastAsia="Arial Unicode MS" w:hAnsi="Arial"/>
          <w:kern w:val="0"/>
          <w:sz w:val="20"/>
          <w:szCs w:val="20"/>
        </w:rPr>
        <w:t xml:space="preserve"> </w:t>
      </w:r>
      <w:r w:rsidRPr="00E94B32">
        <w:rPr>
          <w:rFonts w:ascii="Arial" w:eastAsia="Arial Unicode MS" w:hAnsi="Arial"/>
          <w:kern w:val="0"/>
          <w:sz w:val="20"/>
          <w:szCs w:val="20"/>
        </w:rPr>
        <w:t xml:space="preserve">UE capability for supporting soft TAC-switching procedure </w:t>
      </w:r>
    </w:p>
    <w:p w14:paraId="4668A7DA" w14:textId="77777777" w:rsidR="00E94B32" w:rsidRPr="00E94B32" w:rsidRDefault="00E94B32" w:rsidP="00E94B32">
      <w:pPr>
        <w:pStyle w:val="ListParagraph"/>
        <w:numPr>
          <w:ilvl w:val="0"/>
          <w:numId w:val="12"/>
        </w:numPr>
        <w:rPr>
          <w:rFonts w:ascii="Arial" w:eastAsia="Arial Unicode MS" w:hAnsi="Arial"/>
          <w:kern w:val="0"/>
          <w:sz w:val="20"/>
          <w:szCs w:val="20"/>
        </w:rPr>
      </w:pPr>
      <w:r w:rsidRPr="00E94B32">
        <w:rPr>
          <w:rFonts w:ascii="Arial" w:eastAsia="Arial Unicode MS" w:hAnsi="Arial"/>
          <w:kern w:val="0"/>
          <w:sz w:val="20"/>
          <w:szCs w:val="20"/>
        </w:rPr>
        <w:t>OI 4.2: UE capability for supporting PUR Timer modifications</w:t>
      </w:r>
    </w:p>
    <w:p w14:paraId="37FC3FD8" w14:textId="76AC50F7" w:rsidR="00E94B32" w:rsidRPr="00E94B32" w:rsidRDefault="00E94B32" w:rsidP="00E94B32">
      <w:pPr>
        <w:pStyle w:val="ListParagraph"/>
        <w:numPr>
          <w:ilvl w:val="0"/>
          <w:numId w:val="12"/>
        </w:numPr>
        <w:rPr>
          <w:rFonts w:ascii="Arial" w:eastAsia="Arial Unicode MS" w:hAnsi="Arial"/>
          <w:kern w:val="0"/>
          <w:sz w:val="20"/>
          <w:szCs w:val="20"/>
        </w:rPr>
      </w:pPr>
      <w:r w:rsidRPr="00E94B32">
        <w:rPr>
          <w:rFonts w:ascii="Arial" w:eastAsia="Arial Unicode MS" w:hAnsi="Arial"/>
          <w:kern w:val="0"/>
          <w:sz w:val="20"/>
          <w:szCs w:val="20"/>
        </w:rPr>
        <w:t>OI 4.3: Reuse of the existing CHO capability indication for IoT-NTN CHO</w:t>
      </w:r>
    </w:p>
    <w:p w14:paraId="3C2DE87D" w14:textId="5925FA5D" w:rsidR="00E94B32" w:rsidRPr="00E94B32" w:rsidRDefault="00E94B32" w:rsidP="00E94B32">
      <w:pPr>
        <w:pStyle w:val="ListParagraph"/>
        <w:numPr>
          <w:ilvl w:val="0"/>
          <w:numId w:val="12"/>
        </w:numPr>
        <w:rPr>
          <w:rFonts w:ascii="Arial" w:eastAsia="Arial Unicode MS" w:hAnsi="Arial"/>
          <w:kern w:val="0"/>
          <w:sz w:val="20"/>
          <w:szCs w:val="20"/>
        </w:rPr>
      </w:pPr>
      <w:r w:rsidRPr="00E94B32">
        <w:rPr>
          <w:rFonts w:ascii="Arial" w:eastAsia="Arial Unicode MS" w:hAnsi="Arial"/>
          <w:kern w:val="0"/>
          <w:sz w:val="20"/>
          <w:szCs w:val="20"/>
        </w:rPr>
        <w:t>OI 4.4:</w:t>
      </w:r>
      <w:r>
        <w:rPr>
          <w:rFonts w:ascii="Arial" w:eastAsia="Arial Unicode MS" w:hAnsi="Arial"/>
          <w:kern w:val="0"/>
          <w:sz w:val="20"/>
          <w:szCs w:val="20"/>
        </w:rPr>
        <w:t xml:space="preserve"> </w:t>
      </w:r>
      <w:r w:rsidRPr="00E94B32">
        <w:rPr>
          <w:rFonts w:ascii="Arial" w:eastAsia="Arial Unicode MS" w:hAnsi="Arial"/>
          <w:kern w:val="0"/>
          <w:sz w:val="20"/>
          <w:szCs w:val="20"/>
        </w:rPr>
        <w:t>Whether Capability Indication of existing IoT-Features until Rel-16 are reused in NTN, or to what extent they need to be duplicated to allow for different Interoperability Test (IOT) Status.</w:t>
      </w:r>
    </w:p>
    <w:p w14:paraId="50578E78" w14:textId="398703C0" w:rsidR="00DD4F1A" w:rsidRP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2E94EFB" w14:textId="7C5107E5" w:rsidR="00632CC1" w:rsidRPr="00632CC1" w:rsidRDefault="00632CC1" w:rsidP="00632CC1">
      <w:pPr>
        <w:pStyle w:val="ListParagraph"/>
        <w:numPr>
          <w:ilvl w:val="0"/>
          <w:numId w:val="13"/>
        </w:numPr>
        <w:rPr>
          <w:rFonts w:ascii="Arial" w:eastAsia="Arial Unicode MS" w:hAnsi="Arial"/>
          <w:kern w:val="0"/>
          <w:sz w:val="20"/>
          <w:szCs w:val="20"/>
          <w:u w:val="single"/>
        </w:rPr>
      </w:pPr>
      <w:r w:rsidRPr="00632CC1">
        <w:rPr>
          <w:rFonts w:ascii="Arial" w:eastAsia="Arial Unicode MS" w:hAnsi="Arial"/>
          <w:kern w:val="0"/>
          <w:sz w:val="20"/>
          <w:szCs w:val="20"/>
          <w:u w:val="single"/>
        </w:rPr>
        <w:t xml:space="preserve">OI 4.1: UE capability for supporting soft TAC-switching procedure </w:t>
      </w:r>
    </w:p>
    <w:p w14:paraId="4BA8CDB5" w14:textId="002E63D1" w:rsidR="00632CC1" w:rsidRDefault="00632CC1" w:rsidP="00632CC1">
      <w:pPr>
        <w:rPr>
          <w:rFonts w:ascii="Arial" w:eastAsia="Arial Unicode MS" w:hAnsi="Arial"/>
          <w:kern w:val="0"/>
          <w:sz w:val="20"/>
          <w:szCs w:val="20"/>
        </w:rPr>
      </w:pPr>
      <w:r>
        <w:rPr>
          <w:rFonts w:ascii="Arial" w:eastAsia="Arial Unicode MS" w:hAnsi="Arial"/>
          <w:kern w:val="0"/>
          <w:sz w:val="20"/>
          <w:szCs w:val="20"/>
        </w:rPr>
        <w:t>NR NTN, it was agreed at RAN2#116bis-e meeting:</w:t>
      </w:r>
    </w:p>
    <w:p w14:paraId="4196CA36" w14:textId="77777777" w:rsidR="00164518" w:rsidRDefault="00164518" w:rsidP="00632CC1">
      <w:pPr>
        <w:rPr>
          <w:rFonts w:ascii="Arial" w:eastAsia="Arial Unicode MS" w:hAnsi="Arial"/>
          <w:kern w:val="0"/>
          <w:sz w:val="20"/>
          <w:szCs w:val="20"/>
        </w:rPr>
      </w:pPr>
    </w:p>
    <w:p w14:paraId="37803B21" w14:textId="172B4444" w:rsidR="00632CC1" w:rsidRPr="00F36D89" w:rsidRDefault="00632CC1" w:rsidP="00164518">
      <w:pPr>
        <w:pStyle w:val="ListParagraph"/>
        <w:rPr>
          <w:rFonts w:ascii="Arial" w:eastAsia="Arial Unicode MS" w:hAnsi="Arial"/>
          <w:i/>
          <w:iCs/>
          <w:kern w:val="0"/>
          <w:sz w:val="20"/>
          <w:szCs w:val="20"/>
        </w:rPr>
      </w:pPr>
      <w:r w:rsidRPr="00F36D89">
        <w:rPr>
          <w:rFonts w:ascii="Arial" w:eastAsia="Arial Unicode MS" w:hAnsi="Arial"/>
          <w:i/>
          <w:iCs/>
          <w:kern w:val="0"/>
          <w:sz w:val="20"/>
          <w:szCs w:val="20"/>
        </w:rPr>
        <w:t>RAN2 confirms that Multiple TACs feature (i.e., UE should be able derive multiple TACs per PLMN in a cell and indicate to NAS layer all received TACs per PLMN) is essential for both GSO and NGSO.</w:t>
      </w:r>
    </w:p>
    <w:p w14:paraId="33125FFE" w14:textId="29CB21BB" w:rsidR="00C33612" w:rsidRDefault="00164518" w:rsidP="00632CC1">
      <w:pPr>
        <w:rPr>
          <w:rFonts w:ascii="Arial" w:eastAsia="Arial Unicode MS" w:hAnsi="Arial"/>
          <w:kern w:val="0"/>
          <w:sz w:val="20"/>
          <w:szCs w:val="20"/>
        </w:rPr>
      </w:pPr>
      <w:r>
        <w:rPr>
          <w:rFonts w:ascii="Arial" w:eastAsia="Arial Unicode MS" w:hAnsi="Arial"/>
          <w:kern w:val="0"/>
          <w:sz w:val="20"/>
          <w:szCs w:val="20"/>
        </w:rPr>
        <w:t>The main reason is</w:t>
      </w:r>
      <w:r w:rsidR="00C33612">
        <w:rPr>
          <w:rFonts w:ascii="Arial" w:eastAsia="Arial Unicode MS" w:hAnsi="Arial"/>
          <w:kern w:val="0"/>
          <w:sz w:val="20"/>
          <w:szCs w:val="20"/>
        </w:rPr>
        <w:t xml:space="preserve"> that broadcasting multiple TAC would be necessary in both GSO and NGSO considering the big cell size. </w:t>
      </w:r>
    </w:p>
    <w:p w14:paraId="3E643A56" w14:textId="77777777" w:rsidR="00C33612" w:rsidRDefault="00C33612" w:rsidP="00632CC1">
      <w:pPr>
        <w:rPr>
          <w:rFonts w:ascii="Arial" w:eastAsia="Arial Unicode MS" w:hAnsi="Arial"/>
          <w:kern w:val="0"/>
          <w:sz w:val="20"/>
          <w:szCs w:val="20"/>
        </w:rPr>
      </w:pPr>
    </w:p>
    <w:p w14:paraId="3FF90357" w14:textId="2BD641AA" w:rsidR="00632CC1" w:rsidRDefault="002C6E33" w:rsidP="00632CC1">
      <w:pPr>
        <w:rPr>
          <w:rFonts w:ascii="Arial" w:eastAsia="Arial Unicode MS" w:hAnsi="Arial"/>
          <w:kern w:val="0"/>
          <w:sz w:val="20"/>
          <w:szCs w:val="20"/>
        </w:rPr>
      </w:pPr>
      <w:r>
        <w:rPr>
          <w:rFonts w:ascii="Arial" w:eastAsia="Arial Unicode MS" w:hAnsi="Arial"/>
          <w:kern w:val="0"/>
          <w:sz w:val="20"/>
          <w:szCs w:val="20"/>
        </w:rPr>
        <w:t>Besides</w:t>
      </w:r>
      <w:r w:rsidR="00C33612">
        <w:rPr>
          <w:rFonts w:ascii="Arial" w:eastAsia="Arial Unicode MS" w:hAnsi="Arial"/>
          <w:kern w:val="0"/>
          <w:sz w:val="20"/>
          <w:szCs w:val="20"/>
        </w:rPr>
        <w:t xml:space="preserve"> reading multiple TAC in a cell and indicate to NAS, </w:t>
      </w:r>
      <w:r>
        <w:rPr>
          <w:rFonts w:ascii="Arial" w:eastAsia="Arial Unicode MS" w:hAnsi="Arial"/>
          <w:kern w:val="0"/>
          <w:sz w:val="20"/>
          <w:szCs w:val="20"/>
        </w:rPr>
        <w:t xml:space="preserve">UE needs to be aware the TAC update especially TAC removal and trigger the reading of </w:t>
      </w:r>
      <w:r w:rsidR="00164518">
        <w:rPr>
          <w:rFonts w:ascii="Arial" w:eastAsia="Arial Unicode MS" w:hAnsi="Arial"/>
          <w:kern w:val="0"/>
          <w:sz w:val="20"/>
          <w:szCs w:val="20"/>
        </w:rPr>
        <w:t>system information</w:t>
      </w:r>
      <w:r>
        <w:rPr>
          <w:rFonts w:ascii="Arial" w:eastAsia="Arial Unicode MS" w:hAnsi="Arial"/>
          <w:kern w:val="0"/>
          <w:sz w:val="20"/>
          <w:szCs w:val="20"/>
        </w:rPr>
        <w:t xml:space="preserve">. For this aspect </w:t>
      </w:r>
      <w:r w:rsidR="00164518">
        <w:rPr>
          <w:rFonts w:ascii="Arial" w:eastAsia="Arial Unicode MS" w:hAnsi="Arial"/>
          <w:kern w:val="0"/>
          <w:sz w:val="20"/>
          <w:szCs w:val="20"/>
        </w:rPr>
        <w:t xml:space="preserve">we made different agreement for </w:t>
      </w:r>
      <w:r w:rsidR="00632CC1">
        <w:rPr>
          <w:rFonts w:ascii="Arial" w:eastAsia="Arial Unicode MS" w:hAnsi="Arial"/>
          <w:kern w:val="0"/>
          <w:sz w:val="20"/>
          <w:szCs w:val="20"/>
        </w:rPr>
        <w:t xml:space="preserve">NR NTN and IoT NTN: </w:t>
      </w:r>
    </w:p>
    <w:p w14:paraId="29DDA72F" w14:textId="6D590753" w:rsidR="00632CC1" w:rsidRDefault="00632CC1" w:rsidP="00632CC1">
      <w:pPr>
        <w:pStyle w:val="ListParagraph"/>
        <w:numPr>
          <w:ilvl w:val="0"/>
          <w:numId w:val="14"/>
        </w:numPr>
        <w:rPr>
          <w:rFonts w:ascii="Arial" w:eastAsia="Arial Unicode MS" w:hAnsi="Arial"/>
          <w:kern w:val="0"/>
          <w:sz w:val="20"/>
          <w:szCs w:val="20"/>
        </w:rPr>
      </w:pPr>
      <w:r>
        <w:rPr>
          <w:rFonts w:ascii="Arial" w:eastAsia="Arial Unicode MS" w:hAnsi="Arial"/>
          <w:kern w:val="0"/>
          <w:sz w:val="20"/>
          <w:szCs w:val="20"/>
        </w:rPr>
        <w:t xml:space="preserve">In NR NTN: system information update </w:t>
      </w:r>
      <w:r w:rsidR="002C6E33">
        <w:rPr>
          <w:rFonts w:ascii="Arial" w:eastAsia="Arial Unicode MS" w:hAnsi="Arial"/>
          <w:kern w:val="0"/>
          <w:sz w:val="20"/>
          <w:szCs w:val="20"/>
        </w:rPr>
        <w:t xml:space="preserve">notification procedure </w:t>
      </w:r>
      <w:r>
        <w:rPr>
          <w:rFonts w:ascii="Arial" w:eastAsia="Arial Unicode MS" w:hAnsi="Arial"/>
          <w:kern w:val="0"/>
          <w:sz w:val="20"/>
          <w:szCs w:val="20"/>
        </w:rPr>
        <w:t>will be used by network to inform the TAC update especially TAC removal, hence UE will follow the system information update procedure as legacy to read the up-to-date TAC list information</w:t>
      </w:r>
      <w:r w:rsidR="00C33612">
        <w:rPr>
          <w:rFonts w:ascii="Arial" w:eastAsia="Arial Unicode MS" w:hAnsi="Arial"/>
          <w:kern w:val="0"/>
          <w:sz w:val="20"/>
          <w:szCs w:val="20"/>
        </w:rPr>
        <w:t>. Hence no extra capability is needed.</w:t>
      </w:r>
    </w:p>
    <w:p w14:paraId="2C92E2DB" w14:textId="00944017" w:rsidR="00C33612" w:rsidRPr="00C33612" w:rsidRDefault="00632CC1" w:rsidP="006A7BEB">
      <w:pPr>
        <w:pStyle w:val="ListParagraph"/>
        <w:numPr>
          <w:ilvl w:val="0"/>
          <w:numId w:val="14"/>
        </w:numPr>
        <w:rPr>
          <w:rFonts w:ascii="Arial" w:eastAsia="Arial Unicode MS" w:hAnsi="Arial"/>
          <w:kern w:val="0"/>
          <w:sz w:val="20"/>
          <w:szCs w:val="20"/>
        </w:rPr>
      </w:pPr>
      <w:r w:rsidRPr="00C33612">
        <w:rPr>
          <w:rFonts w:ascii="Arial" w:eastAsia="Arial Unicode MS" w:hAnsi="Arial"/>
          <w:kern w:val="0"/>
          <w:sz w:val="20"/>
          <w:szCs w:val="20"/>
        </w:rPr>
        <w:t xml:space="preserve">In IoT NTN: it was agreed last meeting that </w:t>
      </w:r>
      <w:r w:rsidR="002C6E33">
        <w:rPr>
          <w:rFonts w:ascii="Arial" w:eastAsia="Arial Unicode MS" w:hAnsi="Arial"/>
          <w:kern w:val="0"/>
          <w:sz w:val="20"/>
          <w:szCs w:val="20"/>
        </w:rPr>
        <w:t>“</w:t>
      </w:r>
      <w:r w:rsidRPr="00EC55FE">
        <w:rPr>
          <w:rFonts w:ascii="Arial" w:eastAsia="Arial Unicode MS" w:hAnsi="Arial"/>
          <w:kern w:val="0"/>
          <w:sz w:val="20"/>
          <w:szCs w:val="20"/>
          <w:u w:val="single"/>
        </w:rPr>
        <w:t>It is up to the UE implementation whether or when to check SIB1 for TAC removal (for R17). Mobile UEs may need to check. No additional mechanism is needed. Can capture in a NOTE in Stage-2</w:t>
      </w:r>
      <w:r w:rsidR="00EC55FE">
        <w:rPr>
          <w:rFonts w:ascii="Arial" w:eastAsia="Arial Unicode MS" w:hAnsi="Arial"/>
          <w:kern w:val="0"/>
          <w:sz w:val="20"/>
          <w:szCs w:val="20"/>
        </w:rPr>
        <w:t>”</w:t>
      </w:r>
      <w:r w:rsidRPr="00C33612">
        <w:rPr>
          <w:rFonts w:ascii="Arial" w:eastAsia="Arial Unicode MS" w:hAnsi="Arial"/>
          <w:kern w:val="0"/>
          <w:sz w:val="20"/>
          <w:szCs w:val="20"/>
        </w:rPr>
        <w:t>.</w:t>
      </w:r>
      <w:r w:rsidR="00C33612" w:rsidRPr="00C33612">
        <w:rPr>
          <w:rFonts w:ascii="Arial" w:eastAsia="Arial Unicode MS" w:hAnsi="Arial"/>
          <w:kern w:val="0"/>
          <w:sz w:val="20"/>
          <w:szCs w:val="20"/>
        </w:rPr>
        <w:t xml:space="preserve"> This means UE needs to </w:t>
      </w:r>
      <w:proofErr w:type="gramStart"/>
      <w:r w:rsidR="00C33612" w:rsidRPr="00C33612">
        <w:rPr>
          <w:rFonts w:ascii="Arial" w:eastAsia="Arial Unicode MS" w:hAnsi="Arial"/>
          <w:kern w:val="0"/>
          <w:sz w:val="20"/>
          <w:szCs w:val="20"/>
        </w:rPr>
        <w:t>check automatically</w:t>
      </w:r>
      <w:proofErr w:type="gramEnd"/>
      <w:r w:rsidR="00C33612" w:rsidRPr="00C33612">
        <w:rPr>
          <w:rFonts w:ascii="Arial" w:eastAsia="Arial Unicode MS" w:hAnsi="Arial"/>
          <w:kern w:val="0"/>
          <w:sz w:val="20"/>
          <w:szCs w:val="20"/>
        </w:rPr>
        <w:t xml:space="preserve"> the TAC list broadcast</w:t>
      </w:r>
      <w:r w:rsidR="00164518">
        <w:rPr>
          <w:rFonts w:ascii="Arial" w:eastAsia="Arial Unicode MS" w:hAnsi="Arial"/>
          <w:kern w:val="0"/>
          <w:sz w:val="20"/>
          <w:szCs w:val="20"/>
        </w:rPr>
        <w:t>ed</w:t>
      </w:r>
      <w:r w:rsidR="00C33612" w:rsidRPr="00C33612">
        <w:rPr>
          <w:rFonts w:ascii="Arial" w:eastAsia="Arial Unicode MS" w:hAnsi="Arial"/>
          <w:kern w:val="0"/>
          <w:sz w:val="20"/>
          <w:szCs w:val="20"/>
        </w:rPr>
        <w:t xml:space="preserve"> in SI, this </w:t>
      </w:r>
      <w:r w:rsidR="00EC55FE">
        <w:rPr>
          <w:rFonts w:ascii="Arial" w:eastAsia="Arial Unicode MS" w:hAnsi="Arial"/>
          <w:kern w:val="0"/>
          <w:sz w:val="20"/>
          <w:szCs w:val="20"/>
        </w:rPr>
        <w:t xml:space="preserve">is a new </w:t>
      </w:r>
      <w:r w:rsidR="00C33612" w:rsidRPr="00C33612">
        <w:rPr>
          <w:rFonts w:ascii="Arial" w:eastAsia="Arial Unicode MS" w:hAnsi="Arial"/>
          <w:kern w:val="0"/>
          <w:sz w:val="20"/>
          <w:szCs w:val="20"/>
        </w:rPr>
        <w:t>capability</w:t>
      </w:r>
      <w:r w:rsidR="00FA0976">
        <w:rPr>
          <w:rFonts w:ascii="Arial" w:eastAsia="Arial Unicode MS" w:hAnsi="Arial"/>
          <w:kern w:val="0"/>
          <w:sz w:val="20"/>
          <w:szCs w:val="20"/>
        </w:rPr>
        <w:t>. On one hand, we agree it is up to UE implementation, it sounds a</w:t>
      </w:r>
      <w:r w:rsidR="00EC55FE">
        <w:rPr>
          <w:rFonts w:ascii="Arial" w:eastAsia="Arial Unicode MS" w:hAnsi="Arial"/>
          <w:kern w:val="0"/>
          <w:sz w:val="20"/>
          <w:szCs w:val="20"/>
        </w:rPr>
        <w:t>n</w:t>
      </w:r>
      <w:r w:rsidR="00FA0976">
        <w:rPr>
          <w:rFonts w:ascii="Arial" w:eastAsia="Arial Unicode MS" w:hAnsi="Arial"/>
          <w:kern w:val="0"/>
          <w:sz w:val="20"/>
          <w:szCs w:val="20"/>
        </w:rPr>
        <w:t xml:space="preserve"> option</w:t>
      </w:r>
      <w:r w:rsidR="00164518">
        <w:rPr>
          <w:rFonts w:ascii="Arial" w:eastAsia="Arial Unicode MS" w:hAnsi="Arial"/>
          <w:kern w:val="0"/>
          <w:sz w:val="20"/>
          <w:szCs w:val="20"/>
        </w:rPr>
        <w:t>al</w:t>
      </w:r>
      <w:r w:rsidR="00FA0976">
        <w:rPr>
          <w:rFonts w:ascii="Arial" w:eastAsia="Arial Unicode MS" w:hAnsi="Arial"/>
          <w:kern w:val="0"/>
          <w:sz w:val="20"/>
          <w:szCs w:val="20"/>
        </w:rPr>
        <w:t xml:space="preserve"> capability. On the other hand, if a mobile UE camping on</w:t>
      </w:r>
      <w:r w:rsidR="00EC55FE">
        <w:rPr>
          <w:rFonts w:ascii="Arial" w:eastAsia="Arial Unicode MS" w:hAnsi="Arial"/>
          <w:kern w:val="0"/>
          <w:sz w:val="20"/>
          <w:szCs w:val="20"/>
        </w:rPr>
        <w:t xml:space="preserve"> an earth moving</w:t>
      </w:r>
      <w:r w:rsidR="00FA0976">
        <w:rPr>
          <w:rFonts w:ascii="Arial" w:eastAsia="Arial Unicode MS" w:hAnsi="Arial"/>
          <w:kern w:val="0"/>
          <w:sz w:val="20"/>
          <w:szCs w:val="20"/>
        </w:rPr>
        <w:t xml:space="preserve"> cell does not check </w:t>
      </w:r>
      <w:r w:rsidR="00EC55FE">
        <w:rPr>
          <w:rFonts w:ascii="Arial" w:eastAsia="Arial Unicode MS" w:hAnsi="Arial"/>
          <w:kern w:val="0"/>
          <w:sz w:val="20"/>
          <w:szCs w:val="20"/>
        </w:rPr>
        <w:t xml:space="preserve">TAC list </w:t>
      </w:r>
      <w:r w:rsidR="00FA0976">
        <w:rPr>
          <w:rFonts w:ascii="Arial" w:eastAsia="Arial Unicode MS" w:hAnsi="Arial"/>
          <w:kern w:val="0"/>
          <w:sz w:val="20"/>
          <w:szCs w:val="20"/>
        </w:rPr>
        <w:t>automatically, it will be difficult for network to manage UE’s paging</w:t>
      </w:r>
      <w:r w:rsidR="00C33612" w:rsidRPr="00C33612">
        <w:rPr>
          <w:rFonts w:ascii="Arial" w:eastAsia="Arial Unicode MS" w:hAnsi="Arial"/>
          <w:kern w:val="0"/>
          <w:sz w:val="20"/>
          <w:szCs w:val="20"/>
        </w:rPr>
        <w:t>.</w:t>
      </w:r>
      <w:r w:rsidR="00164518">
        <w:rPr>
          <w:rFonts w:ascii="Arial" w:eastAsia="Arial Unicode MS" w:hAnsi="Arial"/>
          <w:kern w:val="0"/>
          <w:sz w:val="20"/>
          <w:szCs w:val="20"/>
        </w:rPr>
        <w:t xml:space="preserve"> </w:t>
      </w:r>
    </w:p>
    <w:p w14:paraId="20CF3309" w14:textId="77777777" w:rsidR="00C33612" w:rsidRDefault="00C33612" w:rsidP="00632CC1">
      <w:pPr>
        <w:rPr>
          <w:rFonts w:ascii="Arial" w:eastAsia="Arial Unicode MS" w:hAnsi="Arial"/>
          <w:b/>
          <w:bCs/>
          <w:kern w:val="0"/>
          <w:sz w:val="20"/>
          <w:szCs w:val="20"/>
        </w:rPr>
      </w:pPr>
      <w:r w:rsidRPr="00C33612">
        <w:rPr>
          <w:rFonts w:ascii="Arial" w:eastAsia="Arial Unicode MS" w:hAnsi="Arial"/>
          <w:b/>
          <w:bCs/>
          <w:kern w:val="0"/>
          <w:sz w:val="20"/>
          <w:szCs w:val="20"/>
        </w:rPr>
        <w:t xml:space="preserve">Proposal 1: </w:t>
      </w:r>
      <w:r>
        <w:rPr>
          <w:rFonts w:ascii="Arial" w:eastAsia="Arial Unicode MS" w:hAnsi="Arial"/>
          <w:b/>
          <w:bCs/>
          <w:kern w:val="0"/>
          <w:sz w:val="20"/>
          <w:szCs w:val="20"/>
        </w:rPr>
        <w:t xml:space="preserve">For </w:t>
      </w:r>
      <w:r w:rsidRPr="00C33612">
        <w:rPr>
          <w:rFonts w:ascii="Arial" w:eastAsia="Arial Unicode MS" w:hAnsi="Arial"/>
          <w:b/>
          <w:bCs/>
          <w:kern w:val="0"/>
          <w:sz w:val="20"/>
          <w:szCs w:val="20"/>
        </w:rPr>
        <w:t>Multiple TACs feature</w:t>
      </w:r>
      <w:r>
        <w:rPr>
          <w:rFonts w:ascii="Arial" w:eastAsia="Arial Unicode MS" w:hAnsi="Arial"/>
          <w:b/>
          <w:bCs/>
          <w:kern w:val="0"/>
          <w:sz w:val="20"/>
          <w:szCs w:val="20"/>
        </w:rPr>
        <w:t>:</w:t>
      </w:r>
      <w:r w:rsidRPr="00C33612">
        <w:rPr>
          <w:rFonts w:ascii="Arial" w:eastAsia="Arial Unicode MS" w:hAnsi="Arial"/>
          <w:b/>
          <w:bCs/>
          <w:kern w:val="0"/>
          <w:sz w:val="20"/>
          <w:szCs w:val="20"/>
        </w:rPr>
        <w:t xml:space="preserve"> </w:t>
      </w:r>
    </w:p>
    <w:p w14:paraId="73FE5D55" w14:textId="77777777" w:rsidR="00FA0976" w:rsidRDefault="00C33612" w:rsidP="00FA0976">
      <w:pPr>
        <w:pStyle w:val="ListParagraph"/>
        <w:numPr>
          <w:ilvl w:val="0"/>
          <w:numId w:val="16"/>
        </w:numPr>
        <w:rPr>
          <w:rFonts w:ascii="Arial" w:eastAsia="Arial Unicode MS" w:hAnsi="Arial"/>
          <w:b/>
          <w:bCs/>
          <w:kern w:val="0"/>
          <w:sz w:val="20"/>
          <w:szCs w:val="20"/>
        </w:rPr>
      </w:pPr>
      <w:r>
        <w:rPr>
          <w:rFonts w:ascii="Arial" w:eastAsia="Arial Unicode MS" w:hAnsi="Arial"/>
          <w:b/>
          <w:bCs/>
          <w:kern w:val="0"/>
          <w:sz w:val="20"/>
          <w:szCs w:val="20"/>
          <w:lang w:val="en-GB"/>
        </w:rPr>
        <w:t xml:space="preserve">Follow NR NTN, </w:t>
      </w:r>
      <w:r w:rsidR="00FA0976">
        <w:rPr>
          <w:rFonts w:ascii="Arial" w:eastAsia="Arial Unicode MS" w:hAnsi="Arial"/>
          <w:b/>
          <w:bCs/>
          <w:kern w:val="0"/>
          <w:sz w:val="20"/>
          <w:szCs w:val="20"/>
        </w:rPr>
        <w:t>it is essential that IoT NTN</w:t>
      </w:r>
      <w:r w:rsidRPr="00C33612">
        <w:rPr>
          <w:rFonts w:ascii="Arial" w:eastAsia="Arial Unicode MS" w:hAnsi="Arial"/>
          <w:b/>
          <w:bCs/>
          <w:kern w:val="0"/>
          <w:sz w:val="20"/>
          <w:szCs w:val="20"/>
        </w:rPr>
        <w:t xml:space="preserve"> UE should be able derive multiple TACs per PLMN in a cell and indicate to NAS layer all received TACs per PLMN for both GSO and NGSO </w:t>
      </w:r>
    </w:p>
    <w:p w14:paraId="58C2F9FD" w14:textId="4D1A52B9" w:rsidR="00632CC1" w:rsidRPr="00C33612" w:rsidRDefault="00FA0976" w:rsidP="00FA0976">
      <w:pPr>
        <w:pStyle w:val="ListParagraph"/>
        <w:numPr>
          <w:ilvl w:val="0"/>
          <w:numId w:val="16"/>
        </w:numPr>
        <w:rPr>
          <w:rFonts w:ascii="Arial" w:eastAsia="Arial Unicode MS" w:hAnsi="Arial"/>
          <w:b/>
          <w:bCs/>
          <w:kern w:val="0"/>
          <w:sz w:val="20"/>
          <w:szCs w:val="20"/>
        </w:rPr>
      </w:pPr>
      <w:r>
        <w:rPr>
          <w:rFonts w:ascii="Arial" w:eastAsia="Arial Unicode MS" w:hAnsi="Arial"/>
          <w:b/>
          <w:bCs/>
          <w:kern w:val="0"/>
          <w:sz w:val="20"/>
          <w:szCs w:val="20"/>
        </w:rPr>
        <w:t xml:space="preserve">Additionally, RAN2 discuss whether it is mandatory that a mobile IoT NTN </w:t>
      </w:r>
      <w:r w:rsidR="00C33612" w:rsidRPr="00C33612">
        <w:rPr>
          <w:rFonts w:ascii="Arial" w:eastAsia="Arial Unicode MS" w:hAnsi="Arial"/>
          <w:b/>
          <w:bCs/>
          <w:kern w:val="0"/>
          <w:sz w:val="20"/>
          <w:szCs w:val="20"/>
        </w:rPr>
        <w:t xml:space="preserve">UE </w:t>
      </w:r>
      <w:r>
        <w:rPr>
          <w:rFonts w:ascii="Arial" w:eastAsia="Arial Unicode MS" w:hAnsi="Arial"/>
          <w:b/>
          <w:bCs/>
          <w:kern w:val="0"/>
          <w:sz w:val="20"/>
          <w:szCs w:val="20"/>
        </w:rPr>
        <w:t>automatically checks</w:t>
      </w:r>
      <w:r w:rsidR="00C33612" w:rsidRPr="00C33612">
        <w:rPr>
          <w:rFonts w:ascii="Arial" w:eastAsia="Arial Unicode MS" w:hAnsi="Arial"/>
          <w:b/>
          <w:bCs/>
          <w:kern w:val="0"/>
          <w:sz w:val="20"/>
          <w:szCs w:val="20"/>
        </w:rPr>
        <w:t xml:space="preserve"> TAC list without system information update notification</w:t>
      </w:r>
      <w:r>
        <w:rPr>
          <w:rFonts w:ascii="Arial" w:eastAsia="Arial Unicode MS" w:hAnsi="Arial"/>
          <w:b/>
          <w:bCs/>
          <w:kern w:val="0"/>
          <w:sz w:val="20"/>
          <w:szCs w:val="20"/>
        </w:rPr>
        <w:t xml:space="preserve"> especially for NGSO</w:t>
      </w:r>
      <w:r w:rsidR="00C33612" w:rsidRPr="00C33612">
        <w:rPr>
          <w:rFonts w:ascii="Arial" w:eastAsia="Arial Unicode MS" w:hAnsi="Arial"/>
          <w:b/>
          <w:bCs/>
          <w:kern w:val="0"/>
          <w:sz w:val="20"/>
          <w:szCs w:val="20"/>
        </w:rPr>
        <w:t>.</w:t>
      </w:r>
    </w:p>
    <w:p w14:paraId="0D347C7C" w14:textId="77777777" w:rsidR="00C33612" w:rsidRPr="00C33612" w:rsidRDefault="00C33612" w:rsidP="00632CC1">
      <w:pPr>
        <w:rPr>
          <w:rFonts w:ascii="Arial" w:eastAsia="Arial Unicode MS" w:hAnsi="Arial"/>
          <w:kern w:val="0"/>
          <w:sz w:val="20"/>
          <w:szCs w:val="20"/>
          <w:lang w:val="en-US"/>
        </w:rPr>
      </w:pPr>
    </w:p>
    <w:p w14:paraId="2D7AD993" w14:textId="7C14CB3A" w:rsidR="00632CC1" w:rsidRDefault="00632CC1" w:rsidP="00632CC1">
      <w:pPr>
        <w:pStyle w:val="ListParagraph"/>
        <w:numPr>
          <w:ilvl w:val="0"/>
          <w:numId w:val="13"/>
        </w:numPr>
        <w:rPr>
          <w:rFonts w:ascii="Arial" w:eastAsia="Arial Unicode MS" w:hAnsi="Arial"/>
          <w:kern w:val="0"/>
          <w:sz w:val="20"/>
          <w:szCs w:val="20"/>
        </w:rPr>
      </w:pPr>
      <w:r w:rsidRPr="00632CC1">
        <w:rPr>
          <w:rFonts w:ascii="Arial" w:eastAsia="Arial Unicode MS" w:hAnsi="Arial"/>
          <w:kern w:val="0"/>
          <w:sz w:val="20"/>
          <w:szCs w:val="20"/>
        </w:rPr>
        <w:t>OI 4.2: UE capability for supporting PUR Timer modifications</w:t>
      </w:r>
    </w:p>
    <w:p w14:paraId="597B8AB8" w14:textId="2F8B97E2" w:rsidR="002C6E33" w:rsidRDefault="00C33612" w:rsidP="00C33612">
      <w:pPr>
        <w:rPr>
          <w:rFonts w:ascii="Arial" w:eastAsia="Arial Unicode MS" w:hAnsi="Arial"/>
          <w:kern w:val="0"/>
          <w:sz w:val="20"/>
          <w:szCs w:val="20"/>
        </w:rPr>
      </w:pPr>
      <w:r>
        <w:rPr>
          <w:rFonts w:ascii="Arial" w:eastAsia="Arial Unicode MS" w:hAnsi="Arial"/>
          <w:kern w:val="0"/>
          <w:sz w:val="20"/>
          <w:szCs w:val="20"/>
        </w:rPr>
        <w:t>We have agreed that it is essential to support all the</w:t>
      </w:r>
      <w:r w:rsidR="002C6E33">
        <w:rPr>
          <w:rFonts w:ascii="Arial" w:eastAsia="Arial Unicode MS" w:hAnsi="Arial"/>
          <w:kern w:val="0"/>
          <w:sz w:val="20"/>
          <w:szCs w:val="20"/>
        </w:rPr>
        <w:t xml:space="preserve"> MAC/RLC/PDCP</w:t>
      </w:r>
      <w:r>
        <w:rPr>
          <w:rFonts w:ascii="Arial" w:eastAsia="Arial Unicode MS" w:hAnsi="Arial"/>
          <w:kern w:val="0"/>
          <w:sz w:val="20"/>
          <w:szCs w:val="20"/>
        </w:rPr>
        <w:t xml:space="preserve"> timer </w:t>
      </w:r>
      <w:r w:rsidR="002C6E33">
        <w:rPr>
          <w:rFonts w:ascii="Arial" w:eastAsia="Arial Unicode MS" w:hAnsi="Arial"/>
          <w:kern w:val="0"/>
          <w:sz w:val="20"/>
          <w:szCs w:val="20"/>
        </w:rPr>
        <w:t>modification</w:t>
      </w:r>
      <w:r>
        <w:rPr>
          <w:rFonts w:ascii="Arial" w:eastAsia="Arial Unicode MS" w:hAnsi="Arial"/>
          <w:kern w:val="0"/>
          <w:sz w:val="20"/>
          <w:szCs w:val="20"/>
        </w:rPr>
        <w:t xml:space="preserve"> for NTN UE</w:t>
      </w:r>
      <w:r w:rsidR="00FA0976">
        <w:rPr>
          <w:rFonts w:ascii="Arial" w:eastAsia="Arial Unicode MS" w:hAnsi="Arial"/>
          <w:kern w:val="0"/>
          <w:sz w:val="20"/>
          <w:szCs w:val="20"/>
        </w:rPr>
        <w:t xml:space="preserve">. it would be logical that </w:t>
      </w:r>
      <w:r w:rsidR="00EC55FE">
        <w:rPr>
          <w:rFonts w:ascii="Arial" w:eastAsia="Arial Unicode MS" w:hAnsi="Arial"/>
          <w:kern w:val="0"/>
          <w:sz w:val="20"/>
          <w:szCs w:val="20"/>
        </w:rPr>
        <w:t xml:space="preserve">UE </w:t>
      </w:r>
      <w:r w:rsidR="00FA0976">
        <w:rPr>
          <w:rFonts w:ascii="Arial" w:eastAsia="Arial Unicode MS" w:hAnsi="Arial"/>
          <w:kern w:val="0"/>
          <w:sz w:val="20"/>
          <w:szCs w:val="20"/>
        </w:rPr>
        <w:t xml:space="preserve">supporting PUR </w:t>
      </w:r>
      <w:r w:rsidR="00EC55FE">
        <w:rPr>
          <w:rFonts w:ascii="Arial" w:eastAsia="Arial Unicode MS" w:hAnsi="Arial"/>
          <w:kern w:val="0"/>
          <w:sz w:val="20"/>
          <w:szCs w:val="20"/>
        </w:rPr>
        <w:t xml:space="preserve">also support PUR </w:t>
      </w:r>
      <w:r w:rsidR="00FA0976">
        <w:rPr>
          <w:rFonts w:ascii="Arial" w:eastAsia="Arial Unicode MS" w:hAnsi="Arial"/>
          <w:kern w:val="0"/>
          <w:sz w:val="20"/>
          <w:szCs w:val="20"/>
        </w:rPr>
        <w:t xml:space="preserve">timer modification </w:t>
      </w:r>
      <w:r w:rsidR="00EC55FE">
        <w:rPr>
          <w:rFonts w:ascii="Arial" w:eastAsia="Arial Unicode MS" w:hAnsi="Arial"/>
          <w:kern w:val="0"/>
          <w:sz w:val="20"/>
          <w:szCs w:val="20"/>
        </w:rPr>
        <w:t>in NTN</w:t>
      </w:r>
      <w:r w:rsidR="00FA0976">
        <w:rPr>
          <w:rFonts w:ascii="Arial" w:eastAsia="Arial Unicode MS" w:hAnsi="Arial"/>
          <w:kern w:val="0"/>
          <w:sz w:val="20"/>
          <w:szCs w:val="20"/>
        </w:rPr>
        <w:t>. Same as the GNSS capability,</w:t>
      </w:r>
      <w:r w:rsidR="002C6E33">
        <w:rPr>
          <w:rFonts w:ascii="Arial" w:eastAsia="Arial Unicode MS" w:hAnsi="Arial"/>
          <w:kern w:val="0"/>
          <w:sz w:val="20"/>
          <w:szCs w:val="20"/>
        </w:rPr>
        <w:t xml:space="preserve"> the currently PUR capability bit can be reused but with </w:t>
      </w:r>
      <w:r w:rsidR="00EC55FE">
        <w:rPr>
          <w:rFonts w:ascii="Arial" w:eastAsia="Arial Unicode MS" w:hAnsi="Arial"/>
          <w:kern w:val="0"/>
          <w:sz w:val="20"/>
          <w:szCs w:val="20"/>
        </w:rPr>
        <w:t xml:space="preserve">additional </w:t>
      </w:r>
      <w:r w:rsidR="002C6E33">
        <w:rPr>
          <w:rFonts w:ascii="Arial" w:eastAsia="Arial Unicode MS" w:hAnsi="Arial"/>
          <w:kern w:val="0"/>
          <w:sz w:val="20"/>
          <w:szCs w:val="20"/>
        </w:rPr>
        <w:t>description of support</w:t>
      </w:r>
      <w:r w:rsidR="00EC55FE">
        <w:rPr>
          <w:rFonts w:ascii="Arial" w:eastAsia="Arial Unicode MS" w:hAnsi="Arial"/>
          <w:kern w:val="0"/>
          <w:sz w:val="20"/>
          <w:szCs w:val="20"/>
        </w:rPr>
        <w:t>ing</w:t>
      </w:r>
      <w:r w:rsidR="002C6E33">
        <w:rPr>
          <w:rFonts w:ascii="Arial" w:eastAsia="Arial Unicode MS" w:hAnsi="Arial"/>
          <w:kern w:val="0"/>
          <w:sz w:val="20"/>
          <w:szCs w:val="20"/>
        </w:rPr>
        <w:t xml:space="preserve"> PUR timer modification in NTN.</w:t>
      </w:r>
    </w:p>
    <w:p w14:paraId="1FC25CE0" w14:textId="0EC29284" w:rsidR="00FA0976" w:rsidRDefault="002C6E33" w:rsidP="00C33612">
      <w:pPr>
        <w:rPr>
          <w:rFonts w:ascii="Arial" w:eastAsia="Arial Unicode MS" w:hAnsi="Arial"/>
          <w:kern w:val="0"/>
          <w:sz w:val="20"/>
          <w:szCs w:val="20"/>
        </w:rPr>
      </w:pPr>
      <w:r>
        <w:rPr>
          <w:rFonts w:ascii="Arial" w:eastAsia="Arial Unicode MS" w:hAnsi="Arial"/>
          <w:kern w:val="0"/>
          <w:sz w:val="20"/>
          <w:szCs w:val="20"/>
        </w:rPr>
        <w:lastRenderedPageBreak/>
        <w:t xml:space="preserve"> </w:t>
      </w:r>
    </w:p>
    <w:p w14:paraId="52775C02" w14:textId="77777777" w:rsidR="007623BD" w:rsidRPr="007623BD" w:rsidRDefault="007623BD" w:rsidP="007623BD">
      <w:pPr>
        <w:rPr>
          <w:rFonts w:ascii="Arial" w:eastAsia="Arial Unicode MS" w:hAnsi="Arial"/>
          <w:b/>
          <w:bCs/>
          <w:kern w:val="0"/>
          <w:sz w:val="20"/>
          <w:szCs w:val="20"/>
        </w:rPr>
      </w:pPr>
      <w:r w:rsidRPr="007623BD">
        <w:rPr>
          <w:rFonts w:ascii="Arial" w:eastAsia="Arial Unicode MS" w:hAnsi="Arial"/>
          <w:b/>
          <w:bCs/>
          <w:kern w:val="0"/>
          <w:sz w:val="20"/>
          <w:szCs w:val="20"/>
        </w:rPr>
        <w:t xml:space="preserve">Proposal 2: </w:t>
      </w:r>
      <w:r>
        <w:rPr>
          <w:rFonts w:ascii="Arial" w:eastAsia="Arial Unicode MS" w:hAnsi="Arial"/>
          <w:b/>
          <w:bCs/>
          <w:kern w:val="0"/>
          <w:sz w:val="20"/>
          <w:szCs w:val="20"/>
        </w:rPr>
        <w:t xml:space="preserve">For PUR timer modification: </w:t>
      </w:r>
      <w:r w:rsidRPr="007623BD">
        <w:rPr>
          <w:rFonts w:ascii="Arial" w:eastAsia="Arial Unicode MS" w:hAnsi="Arial"/>
          <w:b/>
          <w:bCs/>
          <w:kern w:val="0"/>
          <w:sz w:val="20"/>
          <w:szCs w:val="20"/>
        </w:rPr>
        <w:t>UE indicat</w:t>
      </w:r>
      <w:r>
        <w:rPr>
          <w:rFonts w:ascii="Arial" w:eastAsia="Arial Unicode MS" w:hAnsi="Arial"/>
          <w:b/>
          <w:bCs/>
          <w:kern w:val="0"/>
          <w:sz w:val="20"/>
          <w:szCs w:val="20"/>
        </w:rPr>
        <w:t>ing</w:t>
      </w:r>
      <w:r w:rsidRPr="007623BD">
        <w:rPr>
          <w:rFonts w:ascii="Arial" w:eastAsia="Arial Unicode MS" w:hAnsi="Arial"/>
          <w:b/>
          <w:bCs/>
          <w:kern w:val="0"/>
          <w:sz w:val="20"/>
          <w:szCs w:val="20"/>
        </w:rPr>
        <w:t xml:space="preserve"> PUR support should also support PUR timer modification</w:t>
      </w:r>
      <w:r>
        <w:rPr>
          <w:rFonts w:ascii="Arial" w:eastAsia="Arial Unicode MS" w:hAnsi="Arial"/>
          <w:b/>
          <w:bCs/>
          <w:kern w:val="0"/>
          <w:sz w:val="20"/>
          <w:szCs w:val="20"/>
        </w:rPr>
        <w:t xml:space="preserve"> in IoT NTN</w:t>
      </w:r>
      <w:r w:rsidRPr="007623BD">
        <w:rPr>
          <w:rFonts w:ascii="Arial" w:eastAsia="Arial Unicode MS" w:hAnsi="Arial"/>
          <w:b/>
          <w:bCs/>
          <w:kern w:val="0"/>
          <w:sz w:val="20"/>
          <w:szCs w:val="20"/>
        </w:rPr>
        <w:t xml:space="preserve">. Existing PUR capability can be reused but with additional text in its description  </w:t>
      </w:r>
    </w:p>
    <w:p w14:paraId="5532A64D" w14:textId="77777777" w:rsidR="00C33612" w:rsidRPr="00C33612" w:rsidRDefault="00C33612" w:rsidP="00C33612">
      <w:pPr>
        <w:rPr>
          <w:rFonts w:ascii="Arial" w:eastAsia="Arial Unicode MS" w:hAnsi="Arial"/>
          <w:kern w:val="0"/>
          <w:sz w:val="20"/>
          <w:szCs w:val="20"/>
        </w:rPr>
      </w:pPr>
    </w:p>
    <w:p w14:paraId="5CF9B917" w14:textId="53975EE2" w:rsidR="00632CC1" w:rsidRDefault="00632CC1" w:rsidP="00632CC1">
      <w:pPr>
        <w:pStyle w:val="ListParagraph"/>
        <w:numPr>
          <w:ilvl w:val="0"/>
          <w:numId w:val="13"/>
        </w:numPr>
        <w:rPr>
          <w:rFonts w:ascii="Arial" w:eastAsia="Arial Unicode MS" w:hAnsi="Arial"/>
          <w:kern w:val="0"/>
          <w:sz w:val="20"/>
          <w:szCs w:val="20"/>
        </w:rPr>
      </w:pPr>
      <w:r w:rsidRPr="00632CC1">
        <w:rPr>
          <w:rFonts w:ascii="Arial" w:eastAsia="Arial Unicode MS" w:hAnsi="Arial"/>
          <w:kern w:val="0"/>
          <w:sz w:val="20"/>
          <w:szCs w:val="20"/>
        </w:rPr>
        <w:t>OI 4.3: Reuse of the existing CHO capability indication for IoT-NTN CHO</w:t>
      </w:r>
    </w:p>
    <w:p w14:paraId="711FF83D" w14:textId="2034BAB5" w:rsidR="00EC55FE" w:rsidRDefault="00EC55FE" w:rsidP="00EC55FE">
      <w:pPr>
        <w:rPr>
          <w:rFonts w:ascii="Arial" w:eastAsia="Arial Unicode MS" w:hAnsi="Arial"/>
          <w:kern w:val="0"/>
          <w:sz w:val="20"/>
          <w:szCs w:val="20"/>
        </w:rPr>
      </w:pPr>
      <w:r>
        <w:rPr>
          <w:rFonts w:ascii="Arial" w:eastAsia="Arial Unicode MS" w:hAnsi="Arial"/>
          <w:kern w:val="0"/>
          <w:sz w:val="20"/>
          <w:szCs w:val="20"/>
        </w:rPr>
        <w:t xml:space="preserve">It is our understanding that CHO is very important feature to </w:t>
      </w:r>
      <w:r w:rsidR="00164518">
        <w:rPr>
          <w:rFonts w:ascii="Arial" w:eastAsia="Arial Unicode MS" w:hAnsi="Arial"/>
          <w:kern w:val="0"/>
          <w:sz w:val="20"/>
          <w:szCs w:val="20"/>
        </w:rPr>
        <w:t xml:space="preserve">reduce HO </w:t>
      </w:r>
      <w:r>
        <w:rPr>
          <w:rFonts w:ascii="Arial" w:eastAsia="Arial Unicode MS" w:hAnsi="Arial"/>
          <w:kern w:val="0"/>
          <w:sz w:val="20"/>
          <w:szCs w:val="20"/>
        </w:rPr>
        <w:t>interruption. Especially considering NGSO scenario, mobility will happen so frequently, without CHO, it would be difficult to support connect mode mobility, but we are open to follow majority views.</w:t>
      </w:r>
    </w:p>
    <w:p w14:paraId="6C5C3FFF" w14:textId="77777777" w:rsidR="00EC55FE" w:rsidRPr="00EC55FE" w:rsidRDefault="00EC55FE" w:rsidP="00EC55FE">
      <w:pPr>
        <w:rPr>
          <w:rFonts w:ascii="Arial" w:eastAsia="Arial Unicode MS" w:hAnsi="Arial"/>
          <w:kern w:val="0"/>
          <w:sz w:val="20"/>
          <w:szCs w:val="20"/>
        </w:rPr>
      </w:pPr>
    </w:p>
    <w:p w14:paraId="424EF31A" w14:textId="0BFB986D" w:rsidR="002C6E33" w:rsidRPr="00EC55FE" w:rsidRDefault="00EC55FE" w:rsidP="002C6E33">
      <w:pPr>
        <w:rPr>
          <w:rFonts w:ascii="Arial" w:eastAsia="Arial Unicode MS" w:hAnsi="Arial"/>
          <w:b/>
          <w:bCs/>
          <w:kern w:val="0"/>
          <w:sz w:val="20"/>
          <w:szCs w:val="20"/>
        </w:rPr>
      </w:pPr>
      <w:r w:rsidRPr="00EC55FE">
        <w:rPr>
          <w:rFonts w:ascii="Arial" w:eastAsia="Arial Unicode MS" w:hAnsi="Arial"/>
          <w:b/>
          <w:bCs/>
          <w:kern w:val="0"/>
          <w:sz w:val="20"/>
          <w:szCs w:val="20"/>
        </w:rPr>
        <w:t xml:space="preserve">Proposal 3: </w:t>
      </w:r>
      <w:r w:rsidR="007623BD">
        <w:rPr>
          <w:rFonts w:ascii="Arial" w:eastAsia="Arial Unicode MS" w:hAnsi="Arial"/>
          <w:b/>
          <w:bCs/>
          <w:kern w:val="0"/>
          <w:sz w:val="20"/>
          <w:szCs w:val="20"/>
        </w:rPr>
        <w:t xml:space="preserve">For CHO capability: </w:t>
      </w:r>
      <w:r w:rsidRPr="00EC55FE">
        <w:rPr>
          <w:rFonts w:ascii="Arial" w:eastAsia="Arial Unicode MS" w:hAnsi="Arial"/>
          <w:b/>
          <w:bCs/>
          <w:kern w:val="0"/>
          <w:sz w:val="20"/>
          <w:szCs w:val="20"/>
        </w:rPr>
        <w:t xml:space="preserve">RAN2 discuss to make </w:t>
      </w:r>
      <w:r w:rsidR="007623BD">
        <w:rPr>
          <w:rFonts w:ascii="Arial" w:eastAsia="Arial Unicode MS" w:hAnsi="Arial"/>
          <w:b/>
          <w:bCs/>
          <w:kern w:val="0"/>
          <w:sz w:val="20"/>
          <w:szCs w:val="20"/>
        </w:rPr>
        <w:t>it</w:t>
      </w:r>
      <w:r w:rsidRPr="00EC55FE">
        <w:rPr>
          <w:rFonts w:ascii="Arial" w:eastAsia="Arial Unicode MS" w:hAnsi="Arial"/>
          <w:b/>
          <w:bCs/>
          <w:kern w:val="0"/>
          <w:sz w:val="20"/>
          <w:szCs w:val="20"/>
        </w:rPr>
        <w:t xml:space="preserve"> conditional mandatory, i.e.</w:t>
      </w:r>
      <w:r>
        <w:rPr>
          <w:rFonts w:ascii="Arial" w:eastAsia="Arial Unicode MS" w:hAnsi="Arial"/>
          <w:b/>
          <w:bCs/>
          <w:kern w:val="0"/>
          <w:sz w:val="20"/>
          <w:szCs w:val="20"/>
        </w:rPr>
        <w:t>,</w:t>
      </w:r>
      <w:r w:rsidRPr="00EC55FE">
        <w:rPr>
          <w:rFonts w:ascii="Arial" w:eastAsia="Arial Unicode MS" w:hAnsi="Arial"/>
          <w:b/>
          <w:bCs/>
          <w:kern w:val="0"/>
          <w:sz w:val="20"/>
          <w:szCs w:val="20"/>
        </w:rPr>
        <w:t xml:space="preserve"> It is mandatory to indicate CHO support </w:t>
      </w:r>
      <w:r>
        <w:rPr>
          <w:rFonts w:ascii="Arial" w:eastAsia="Arial Unicode MS" w:hAnsi="Arial"/>
          <w:b/>
          <w:bCs/>
          <w:kern w:val="0"/>
          <w:sz w:val="20"/>
          <w:szCs w:val="20"/>
        </w:rPr>
        <w:t>for</w:t>
      </w:r>
      <w:r w:rsidRPr="00EC55FE">
        <w:rPr>
          <w:rFonts w:ascii="Arial" w:eastAsia="Arial Unicode MS" w:hAnsi="Arial"/>
          <w:b/>
          <w:bCs/>
          <w:kern w:val="0"/>
          <w:sz w:val="20"/>
          <w:szCs w:val="20"/>
        </w:rPr>
        <w:t xml:space="preserve"> the UE supporting NTN </w:t>
      </w:r>
    </w:p>
    <w:p w14:paraId="3117262F" w14:textId="77777777" w:rsidR="00EC55FE" w:rsidRPr="002C6E33" w:rsidRDefault="00EC55FE" w:rsidP="002C6E33">
      <w:pPr>
        <w:rPr>
          <w:rFonts w:ascii="Arial" w:eastAsia="Arial Unicode MS" w:hAnsi="Arial"/>
          <w:kern w:val="0"/>
          <w:sz w:val="20"/>
          <w:szCs w:val="20"/>
        </w:rPr>
      </w:pPr>
    </w:p>
    <w:p w14:paraId="733E8C48" w14:textId="77777777" w:rsidR="00632CC1" w:rsidRPr="00632CC1" w:rsidRDefault="00632CC1" w:rsidP="00632CC1">
      <w:pPr>
        <w:pStyle w:val="ListParagraph"/>
        <w:numPr>
          <w:ilvl w:val="0"/>
          <w:numId w:val="13"/>
        </w:numPr>
        <w:rPr>
          <w:rFonts w:ascii="Arial" w:eastAsia="Arial Unicode MS" w:hAnsi="Arial"/>
          <w:kern w:val="0"/>
          <w:sz w:val="20"/>
          <w:szCs w:val="20"/>
        </w:rPr>
      </w:pPr>
      <w:r w:rsidRPr="00632CC1">
        <w:rPr>
          <w:rFonts w:ascii="Arial" w:eastAsia="Arial Unicode MS" w:hAnsi="Arial"/>
          <w:kern w:val="0"/>
          <w:sz w:val="20"/>
          <w:szCs w:val="20"/>
        </w:rPr>
        <w:t>OI 4.4: Whether Capability Indication of existing IoT-Features until Rel-16 are reused in NTN, or to what extent they need to be duplicated to allow for different Interoperability Test (IOT) Status.</w:t>
      </w:r>
    </w:p>
    <w:p w14:paraId="32967498" w14:textId="07587413" w:rsidR="00533D02" w:rsidRDefault="00EC55FE" w:rsidP="00A91F85">
      <w:pPr>
        <w:spacing w:before="60" w:after="120" w:line="240" w:lineRule="atLeast"/>
        <w:rPr>
          <w:rFonts w:ascii="Arial" w:hAnsi="Arial"/>
          <w:kern w:val="0"/>
          <w:sz w:val="20"/>
          <w:szCs w:val="20"/>
          <w:lang w:val="en-US"/>
        </w:rPr>
      </w:pPr>
      <w:r>
        <w:rPr>
          <w:rFonts w:ascii="Arial" w:hAnsi="Arial"/>
          <w:kern w:val="0"/>
          <w:sz w:val="20"/>
          <w:szCs w:val="20"/>
          <w:lang w:val="en-US"/>
        </w:rPr>
        <w:t xml:space="preserve">This is a good point, </w:t>
      </w:r>
      <w:r w:rsidR="00533D02">
        <w:rPr>
          <w:rFonts w:ascii="Arial" w:hAnsi="Arial"/>
          <w:kern w:val="0"/>
          <w:sz w:val="20"/>
          <w:szCs w:val="20"/>
          <w:lang w:val="en-US"/>
        </w:rPr>
        <w:t xml:space="preserve">but indeed we do </w:t>
      </w:r>
      <w:r w:rsidR="002C6E33" w:rsidRPr="002C6E33">
        <w:rPr>
          <w:rFonts w:ascii="Arial" w:hAnsi="Arial"/>
          <w:kern w:val="0"/>
          <w:sz w:val="20"/>
          <w:szCs w:val="20"/>
          <w:lang w:val="en-US"/>
        </w:rPr>
        <w:t xml:space="preserve">not </w:t>
      </w:r>
      <w:r>
        <w:rPr>
          <w:rFonts w:ascii="Arial" w:hAnsi="Arial"/>
          <w:kern w:val="0"/>
          <w:sz w:val="20"/>
          <w:szCs w:val="20"/>
          <w:lang w:val="en-US"/>
        </w:rPr>
        <w:t>have</w:t>
      </w:r>
      <w:r w:rsidR="002C6E33" w:rsidRPr="002C6E33">
        <w:rPr>
          <w:rFonts w:ascii="Arial" w:hAnsi="Arial"/>
          <w:kern w:val="0"/>
          <w:sz w:val="20"/>
          <w:szCs w:val="20"/>
          <w:lang w:val="en-US"/>
        </w:rPr>
        <w:t xml:space="preserve"> enough time</w:t>
      </w:r>
      <w:r>
        <w:rPr>
          <w:rFonts w:ascii="Arial" w:hAnsi="Arial"/>
          <w:kern w:val="0"/>
          <w:sz w:val="20"/>
          <w:szCs w:val="20"/>
          <w:lang w:val="en-US"/>
        </w:rPr>
        <w:t xml:space="preserve"> in Rel-17</w:t>
      </w:r>
      <w:r w:rsidR="002C6E33" w:rsidRPr="002C6E33">
        <w:rPr>
          <w:rFonts w:ascii="Arial" w:hAnsi="Arial"/>
          <w:kern w:val="0"/>
          <w:sz w:val="20"/>
          <w:szCs w:val="20"/>
          <w:lang w:val="en-US"/>
        </w:rPr>
        <w:t xml:space="preserve"> to check all the capability </w:t>
      </w:r>
      <w:r w:rsidR="007623BD">
        <w:rPr>
          <w:rFonts w:ascii="Arial" w:hAnsi="Arial"/>
          <w:kern w:val="0"/>
          <w:sz w:val="20"/>
          <w:szCs w:val="20"/>
          <w:lang w:val="en-US"/>
        </w:rPr>
        <w:t xml:space="preserve">bit </w:t>
      </w:r>
      <w:r w:rsidR="002C6E33" w:rsidRPr="002C6E33">
        <w:rPr>
          <w:rFonts w:ascii="Arial" w:hAnsi="Arial"/>
          <w:kern w:val="0"/>
          <w:sz w:val="20"/>
          <w:szCs w:val="20"/>
          <w:lang w:val="en-US"/>
        </w:rPr>
        <w:t>one by one</w:t>
      </w:r>
      <w:r>
        <w:rPr>
          <w:rFonts w:ascii="Arial" w:hAnsi="Arial"/>
          <w:kern w:val="0"/>
          <w:sz w:val="20"/>
          <w:szCs w:val="20"/>
          <w:lang w:val="en-US"/>
        </w:rPr>
        <w:t xml:space="preserve"> and filter out the necessary</w:t>
      </w:r>
      <w:r w:rsidR="007623BD">
        <w:rPr>
          <w:rFonts w:ascii="Arial" w:hAnsi="Arial"/>
          <w:kern w:val="0"/>
          <w:sz w:val="20"/>
          <w:szCs w:val="20"/>
          <w:lang w:val="en-US"/>
        </w:rPr>
        <w:t xml:space="preserve"> ones</w:t>
      </w:r>
      <w:r>
        <w:rPr>
          <w:rFonts w:ascii="Arial" w:hAnsi="Arial"/>
          <w:kern w:val="0"/>
          <w:sz w:val="20"/>
          <w:szCs w:val="20"/>
          <w:lang w:val="en-US"/>
        </w:rPr>
        <w:t xml:space="preserve">. </w:t>
      </w:r>
      <w:r w:rsidR="002C6E33" w:rsidRPr="002C6E33">
        <w:rPr>
          <w:rFonts w:ascii="Arial" w:hAnsi="Arial"/>
          <w:kern w:val="0"/>
          <w:sz w:val="20"/>
          <w:szCs w:val="20"/>
          <w:lang w:val="en-US"/>
        </w:rPr>
        <w:t xml:space="preserve"> </w:t>
      </w:r>
      <w:r w:rsidR="00533D02">
        <w:rPr>
          <w:rFonts w:ascii="Arial" w:hAnsi="Arial"/>
          <w:kern w:val="0"/>
          <w:sz w:val="20"/>
          <w:szCs w:val="20"/>
          <w:lang w:val="en-US"/>
        </w:rPr>
        <w:t xml:space="preserve">It is also not good to just duplicate for some features in a rush. </w:t>
      </w:r>
    </w:p>
    <w:p w14:paraId="38F06BF8" w14:textId="52713391" w:rsidR="00632CC1" w:rsidRDefault="00533D02" w:rsidP="00A91F85">
      <w:pPr>
        <w:spacing w:before="60" w:after="120" w:line="240" w:lineRule="atLeast"/>
        <w:rPr>
          <w:rFonts w:ascii="Arial" w:hAnsi="Arial"/>
          <w:kern w:val="0"/>
          <w:sz w:val="20"/>
          <w:szCs w:val="20"/>
          <w:lang w:val="en-US"/>
        </w:rPr>
      </w:pPr>
      <w:r>
        <w:rPr>
          <w:rFonts w:ascii="Arial" w:hAnsi="Arial"/>
          <w:kern w:val="0"/>
          <w:sz w:val="20"/>
          <w:szCs w:val="20"/>
          <w:lang w:val="en-US"/>
        </w:rPr>
        <w:t xml:space="preserve">To avoid check feature by feature, one </w:t>
      </w:r>
      <w:r w:rsidR="007623BD">
        <w:rPr>
          <w:rFonts w:ascii="Arial" w:hAnsi="Arial"/>
          <w:kern w:val="0"/>
          <w:sz w:val="20"/>
          <w:szCs w:val="20"/>
          <w:lang w:val="en-US"/>
        </w:rPr>
        <w:t xml:space="preserve">possible way is to </w:t>
      </w:r>
      <w:r w:rsidR="002C6E33" w:rsidRPr="002C6E33">
        <w:rPr>
          <w:rFonts w:ascii="Arial" w:hAnsi="Arial"/>
          <w:kern w:val="0"/>
          <w:sz w:val="20"/>
          <w:szCs w:val="20"/>
          <w:lang w:val="en-US"/>
        </w:rPr>
        <w:t>relay on network</w:t>
      </w:r>
      <w:r>
        <w:rPr>
          <w:rFonts w:ascii="Arial" w:hAnsi="Arial"/>
          <w:kern w:val="0"/>
          <w:sz w:val="20"/>
          <w:szCs w:val="20"/>
          <w:lang w:val="en-US"/>
        </w:rPr>
        <w:t>/UE</w:t>
      </w:r>
      <w:r w:rsidR="002C6E33" w:rsidRPr="002C6E33">
        <w:rPr>
          <w:rFonts w:ascii="Arial" w:hAnsi="Arial"/>
          <w:kern w:val="0"/>
          <w:sz w:val="20"/>
          <w:szCs w:val="20"/>
          <w:lang w:val="en-US"/>
        </w:rPr>
        <w:t xml:space="preserve"> implementation to require UE capability when the UE switch between NTN-TN</w:t>
      </w:r>
      <w:r w:rsidR="007623BD">
        <w:rPr>
          <w:rFonts w:ascii="Arial" w:hAnsi="Arial"/>
          <w:kern w:val="0"/>
          <w:sz w:val="20"/>
          <w:szCs w:val="20"/>
          <w:lang w:val="en-US"/>
        </w:rPr>
        <w:t>, from UE point of view, it should report its capability according</w:t>
      </w:r>
      <w:r>
        <w:rPr>
          <w:rFonts w:ascii="Arial" w:hAnsi="Arial"/>
          <w:kern w:val="0"/>
          <w:sz w:val="20"/>
          <w:szCs w:val="20"/>
          <w:lang w:val="en-US"/>
        </w:rPr>
        <w:t>ly</w:t>
      </w:r>
      <w:r w:rsidR="007623BD">
        <w:rPr>
          <w:rFonts w:ascii="Arial" w:hAnsi="Arial"/>
          <w:kern w:val="0"/>
          <w:sz w:val="20"/>
          <w:szCs w:val="20"/>
          <w:lang w:val="en-US"/>
        </w:rPr>
        <w:t xml:space="preserve"> depend</w:t>
      </w:r>
      <w:r>
        <w:rPr>
          <w:rFonts w:ascii="Arial" w:hAnsi="Arial"/>
          <w:kern w:val="0"/>
          <w:sz w:val="20"/>
          <w:szCs w:val="20"/>
          <w:lang w:val="en-US"/>
        </w:rPr>
        <w:t>ing</w:t>
      </w:r>
      <w:r w:rsidR="007623BD">
        <w:rPr>
          <w:rFonts w:ascii="Arial" w:hAnsi="Arial"/>
          <w:kern w:val="0"/>
          <w:sz w:val="20"/>
          <w:szCs w:val="20"/>
          <w:lang w:val="en-US"/>
        </w:rPr>
        <w:t xml:space="preserve"> on which network it is camping on</w:t>
      </w:r>
      <w:r>
        <w:rPr>
          <w:rFonts w:ascii="Arial" w:hAnsi="Arial"/>
          <w:kern w:val="0"/>
          <w:sz w:val="20"/>
          <w:szCs w:val="20"/>
          <w:lang w:val="en-US"/>
        </w:rPr>
        <w:t xml:space="preserve">. In this case, the existing capability signaling will be reused. When UE camp/connect to NTN, UE uses the same capability bits to report whether UE support the feature in NTN or not, UE is allowed to set different value for the same capability bit. </w:t>
      </w:r>
    </w:p>
    <w:p w14:paraId="14CECE9D" w14:textId="51103225" w:rsidR="00533D02" w:rsidRPr="00632CC1" w:rsidRDefault="00533D02" w:rsidP="00A91F85">
      <w:pPr>
        <w:spacing w:before="60" w:after="120" w:line="240" w:lineRule="atLeast"/>
        <w:rPr>
          <w:rFonts w:ascii="Arial" w:hAnsi="Arial"/>
          <w:kern w:val="0"/>
          <w:sz w:val="20"/>
          <w:szCs w:val="20"/>
          <w:lang w:val="en-US"/>
        </w:rPr>
      </w:pPr>
      <w:r>
        <w:rPr>
          <w:rFonts w:ascii="Arial" w:hAnsi="Arial"/>
          <w:kern w:val="0"/>
          <w:sz w:val="20"/>
          <w:szCs w:val="20"/>
          <w:lang w:val="en-US"/>
        </w:rPr>
        <w:t xml:space="preserve">Even though majority companies did not want to duplicate all capability bits, we were one of them, but after more thinking, we think this would be another possible, </w:t>
      </w:r>
      <w:proofErr w:type="gramStart"/>
      <w:r>
        <w:rPr>
          <w:rFonts w:ascii="Arial" w:hAnsi="Arial"/>
          <w:kern w:val="0"/>
          <w:sz w:val="20"/>
          <w:szCs w:val="20"/>
          <w:lang w:val="en-US"/>
        </w:rPr>
        <w:t>easy</w:t>
      </w:r>
      <w:proofErr w:type="gramEnd"/>
      <w:r>
        <w:rPr>
          <w:rFonts w:ascii="Arial" w:hAnsi="Arial"/>
          <w:kern w:val="0"/>
          <w:sz w:val="20"/>
          <w:szCs w:val="20"/>
          <w:lang w:val="en-US"/>
        </w:rPr>
        <w:t xml:space="preserve"> and safe way. </w:t>
      </w:r>
      <w:r w:rsidRPr="00533D02">
        <w:rPr>
          <w:rFonts w:ascii="Arial" w:hAnsi="Arial"/>
          <w:kern w:val="0"/>
          <w:sz w:val="20"/>
          <w:szCs w:val="20"/>
          <w:lang w:val="en-US"/>
        </w:rPr>
        <w:t>The only problem</w:t>
      </w:r>
      <w:r>
        <w:rPr>
          <w:rFonts w:ascii="Arial" w:hAnsi="Arial"/>
          <w:kern w:val="0"/>
          <w:sz w:val="20"/>
          <w:szCs w:val="20"/>
          <w:lang w:val="en-US"/>
        </w:rPr>
        <w:t xml:space="preserve"> of this way</w:t>
      </w:r>
      <w:r w:rsidRPr="00533D02">
        <w:rPr>
          <w:rFonts w:ascii="Arial" w:hAnsi="Arial"/>
          <w:kern w:val="0"/>
          <w:sz w:val="20"/>
          <w:szCs w:val="20"/>
          <w:lang w:val="en-US"/>
        </w:rPr>
        <w:t xml:space="preserve"> would be signaling overhead in case most of the bits might be set with the same values.  But signaling overhead won’t be a big problem, considering UE only reports once and CN will store it.  Specification implementation could </w:t>
      </w:r>
      <w:r>
        <w:rPr>
          <w:rFonts w:ascii="Arial" w:hAnsi="Arial"/>
          <w:kern w:val="0"/>
          <w:sz w:val="20"/>
          <w:szCs w:val="20"/>
          <w:lang w:val="en-US"/>
        </w:rPr>
        <w:t xml:space="preserve">be also </w:t>
      </w:r>
      <w:r w:rsidRPr="00533D02">
        <w:rPr>
          <w:rFonts w:ascii="Arial" w:hAnsi="Arial"/>
          <w:kern w:val="0"/>
          <w:sz w:val="20"/>
          <w:szCs w:val="20"/>
          <w:lang w:val="en-US"/>
        </w:rPr>
        <w:t>simple</w:t>
      </w:r>
      <w:r>
        <w:rPr>
          <w:rFonts w:ascii="Arial" w:hAnsi="Arial"/>
          <w:kern w:val="0"/>
          <w:sz w:val="20"/>
          <w:szCs w:val="20"/>
          <w:lang w:val="en-US"/>
        </w:rPr>
        <w:t xml:space="preserve">, e.g., we can introduce a </w:t>
      </w:r>
      <w:r w:rsidRPr="00533D02">
        <w:rPr>
          <w:rFonts w:ascii="Arial" w:hAnsi="Arial"/>
          <w:kern w:val="0"/>
          <w:sz w:val="20"/>
          <w:szCs w:val="20"/>
          <w:lang w:val="en-US"/>
        </w:rPr>
        <w:t>NR-NTN capability IE refer to the top NR capability I</w:t>
      </w:r>
      <w:r>
        <w:rPr>
          <w:rFonts w:ascii="Arial" w:hAnsi="Arial"/>
          <w:kern w:val="0"/>
          <w:sz w:val="20"/>
          <w:szCs w:val="20"/>
          <w:lang w:val="en-US"/>
        </w:rPr>
        <w:t xml:space="preserve">E. </w:t>
      </w:r>
    </w:p>
    <w:p w14:paraId="5ABDB1AD" w14:textId="58FB15D3" w:rsidR="007623BD" w:rsidRDefault="00EC55FE" w:rsidP="0057719D">
      <w:pPr>
        <w:spacing w:before="60" w:after="120" w:line="240" w:lineRule="atLeast"/>
        <w:rPr>
          <w:rFonts w:ascii="Arial" w:hAnsi="Arial"/>
          <w:b/>
          <w:bCs/>
          <w:kern w:val="0"/>
          <w:sz w:val="20"/>
          <w:szCs w:val="20"/>
        </w:rPr>
      </w:pPr>
      <w:r>
        <w:rPr>
          <w:rFonts w:ascii="Arial" w:hAnsi="Arial"/>
          <w:b/>
          <w:bCs/>
          <w:kern w:val="0"/>
          <w:sz w:val="20"/>
          <w:szCs w:val="20"/>
        </w:rPr>
        <w:t xml:space="preserve">Proposal 4: </w:t>
      </w:r>
      <w:r w:rsidR="00AE4A82">
        <w:rPr>
          <w:rFonts w:ascii="Arial" w:hAnsi="Arial"/>
          <w:b/>
          <w:bCs/>
          <w:kern w:val="0"/>
          <w:sz w:val="20"/>
          <w:szCs w:val="20"/>
        </w:rPr>
        <w:t>Considering the limit time left to conclude Rel-17, RAN2 discuss to adopt one of follow options for c</w:t>
      </w:r>
      <w:r w:rsidR="007623BD" w:rsidRPr="007623BD">
        <w:rPr>
          <w:rFonts w:ascii="Arial" w:hAnsi="Arial"/>
          <w:b/>
          <w:bCs/>
          <w:kern w:val="0"/>
          <w:sz w:val="20"/>
          <w:szCs w:val="20"/>
        </w:rPr>
        <w:t xml:space="preserve">apability Indication of existing </w:t>
      </w:r>
      <w:r w:rsidR="00AE4A82">
        <w:rPr>
          <w:rFonts w:ascii="Arial" w:hAnsi="Arial"/>
          <w:b/>
          <w:bCs/>
          <w:kern w:val="0"/>
          <w:sz w:val="20"/>
          <w:szCs w:val="20"/>
        </w:rPr>
        <w:t xml:space="preserve">TN </w:t>
      </w:r>
      <w:r w:rsidR="007623BD" w:rsidRPr="007623BD">
        <w:rPr>
          <w:rFonts w:ascii="Arial" w:hAnsi="Arial"/>
          <w:b/>
          <w:bCs/>
          <w:kern w:val="0"/>
          <w:sz w:val="20"/>
          <w:szCs w:val="20"/>
        </w:rPr>
        <w:t>Features in NTN</w:t>
      </w:r>
      <w:r w:rsidR="007623BD">
        <w:rPr>
          <w:rFonts w:ascii="Arial" w:hAnsi="Arial"/>
          <w:b/>
          <w:bCs/>
          <w:kern w:val="0"/>
          <w:sz w:val="20"/>
          <w:szCs w:val="20"/>
        </w:rPr>
        <w:t>:</w:t>
      </w:r>
    </w:p>
    <w:p w14:paraId="23C1BE77" w14:textId="0F81265C" w:rsidR="00DF59AB" w:rsidRDefault="00AE4A82" w:rsidP="00793820">
      <w:pPr>
        <w:pStyle w:val="ListParagraph"/>
        <w:numPr>
          <w:ilvl w:val="0"/>
          <w:numId w:val="17"/>
        </w:numPr>
        <w:spacing w:before="60" w:after="120" w:line="240" w:lineRule="atLeast"/>
        <w:rPr>
          <w:rFonts w:ascii="Arial" w:hAnsi="Arial"/>
          <w:b/>
          <w:bCs/>
          <w:kern w:val="0"/>
          <w:sz w:val="20"/>
          <w:szCs w:val="20"/>
        </w:rPr>
      </w:pPr>
      <w:r w:rsidRPr="00AE4A82">
        <w:rPr>
          <w:rFonts w:ascii="Arial" w:hAnsi="Arial"/>
          <w:b/>
          <w:bCs/>
          <w:kern w:val="0"/>
          <w:sz w:val="20"/>
          <w:szCs w:val="20"/>
        </w:rPr>
        <w:t xml:space="preserve">Using existing capability signaling, </w:t>
      </w:r>
      <w:r w:rsidR="007623BD" w:rsidRPr="00AE4A82">
        <w:rPr>
          <w:rFonts w:ascii="Arial" w:hAnsi="Arial"/>
          <w:b/>
          <w:bCs/>
          <w:kern w:val="0"/>
          <w:sz w:val="20"/>
          <w:szCs w:val="20"/>
        </w:rPr>
        <w:t>UE reports its capability according</w:t>
      </w:r>
      <w:r w:rsidRPr="00AE4A82">
        <w:rPr>
          <w:rFonts w:ascii="Arial" w:hAnsi="Arial"/>
          <w:b/>
          <w:bCs/>
          <w:kern w:val="0"/>
          <w:sz w:val="20"/>
          <w:szCs w:val="20"/>
        </w:rPr>
        <w:t>ly</w:t>
      </w:r>
      <w:r w:rsidR="007623BD" w:rsidRPr="00AE4A82">
        <w:rPr>
          <w:rFonts w:ascii="Arial" w:hAnsi="Arial"/>
          <w:b/>
          <w:bCs/>
          <w:kern w:val="0"/>
          <w:sz w:val="20"/>
          <w:szCs w:val="20"/>
        </w:rPr>
        <w:t xml:space="preserve"> depend</w:t>
      </w:r>
      <w:r w:rsidRPr="00AE4A82">
        <w:rPr>
          <w:rFonts w:ascii="Arial" w:hAnsi="Arial"/>
          <w:b/>
          <w:bCs/>
          <w:kern w:val="0"/>
          <w:sz w:val="20"/>
          <w:szCs w:val="20"/>
        </w:rPr>
        <w:t>ing</w:t>
      </w:r>
      <w:r w:rsidR="007623BD" w:rsidRPr="00AE4A82">
        <w:rPr>
          <w:rFonts w:ascii="Arial" w:hAnsi="Arial"/>
          <w:b/>
          <w:bCs/>
          <w:kern w:val="0"/>
          <w:sz w:val="20"/>
          <w:szCs w:val="20"/>
        </w:rPr>
        <w:t xml:space="preserve"> on whether it is camping on</w:t>
      </w:r>
      <w:r w:rsidRPr="00AE4A82">
        <w:rPr>
          <w:rFonts w:ascii="Arial" w:hAnsi="Arial"/>
          <w:b/>
          <w:bCs/>
          <w:kern w:val="0"/>
          <w:sz w:val="20"/>
          <w:szCs w:val="20"/>
        </w:rPr>
        <w:t xml:space="preserve"> NTN or TN. </w:t>
      </w:r>
      <w:r w:rsidR="007623BD" w:rsidRPr="00AE4A82">
        <w:rPr>
          <w:rFonts w:ascii="Arial" w:hAnsi="Arial"/>
          <w:b/>
          <w:bCs/>
          <w:kern w:val="0"/>
          <w:sz w:val="20"/>
          <w:szCs w:val="20"/>
        </w:rPr>
        <w:t>Network may require UE capability when it detect the UE just moves between NTN-TN</w:t>
      </w:r>
    </w:p>
    <w:p w14:paraId="68A95FA7" w14:textId="5C703DAE" w:rsidR="00AE4A82" w:rsidRPr="00AE4A82" w:rsidRDefault="00AE4A82" w:rsidP="00793820">
      <w:pPr>
        <w:pStyle w:val="ListParagraph"/>
        <w:numPr>
          <w:ilvl w:val="0"/>
          <w:numId w:val="17"/>
        </w:numPr>
        <w:spacing w:before="60" w:after="120" w:line="240" w:lineRule="atLeast"/>
        <w:rPr>
          <w:rFonts w:ascii="Arial" w:hAnsi="Arial"/>
          <w:b/>
          <w:bCs/>
          <w:kern w:val="0"/>
          <w:sz w:val="20"/>
          <w:szCs w:val="20"/>
        </w:rPr>
      </w:pPr>
      <w:r>
        <w:rPr>
          <w:rFonts w:ascii="Arial" w:hAnsi="Arial"/>
          <w:b/>
          <w:bCs/>
          <w:kern w:val="0"/>
          <w:sz w:val="20"/>
          <w:szCs w:val="20"/>
        </w:rPr>
        <w:t>Duplicate whole existing capability bit set for NTN e.g., define a NR-NTN capability UE refer to the top NR capability IE.</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4AB19E2F" w:rsidR="00D61A44" w:rsidRDefault="003E16F6" w:rsidP="00E332DA">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E94B32">
        <w:rPr>
          <w:rFonts w:ascii="Arial" w:eastAsia="Arial Unicode MS" w:hAnsi="Arial"/>
          <w:kern w:val="0"/>
          <w:sz w:val="20"/>
          <w:szCs w:val="20"/>
        </w:rPr>
        <w:t>regarding IOT NTN UE capability open issues, following are our opinion</w:t>
      </w:r>
      <w:r w:rsidR="007623BD">
        <w:rPr>
          <w:rFonts w:ascii="Arial" w:eastAsia="Arial Unicode MS" w:hAnsi="Arial"/>
          <w:kern w:val="0"/>
          <w:sz w:val="20"/>
          <w:szCs w:val="20"/>
        </w:rPr>
        <w:t xml:space="preserve"> for RAN discussion:</w:t>
      </w:r>
    </w:p>
    <w:p w14:paraId="787904F3" w14:textId="77777777" w:rsidR="007623BD" w:rsidRDefault="007623BD" w:rsidP="007623BD">
      <w:pPr>
        <w:rPr>
          <w:rFonts w:ascii="Arial" w:eastAsia="Arial Unicode MS" w:hAnsi="Arial"/>
          <w:b/>
          <w:bCs/>
          <w:kern w:val="0"/>
          <w:sz w:val="20"/>
          <w:szCs w:val="20"/>
        </w:rPr>
      </w:pPr>
      <w:r w:rsidRPr="00C33612">
        <w:rPr>
          <w:rFonts w:ascii="Arial" w:eastAsia="Arial Unicode MS" w:hAnsi="Arial"/>
          <w:b/>
          <w:bCs/>
          <w:kern w:val="0"/>
          <w:sz w:val="20"/>
          <w:szCs w:val="20"/>
        </w:rPr>
        <w:t xml:space="preserve">Proposal 1: </w:t>
      </w:r>
      <w:r>
        <w:rPr>
          <w:rFonts w:ascii="Arial" w:eastAsia="Arial Unicode MS" w:hAnsi="Arial"/>
          <w:b/>
          <w:bCs/>
          <w:kern w:val="0"/>
          <w:sz w:val="20"/>
          <w:szCs w:val="20"/>
        </w:rPr>
        <w:t xml:space="preserve">For </w:t>
      </w:r>
      <w:r w:rsidRPr="00C33612">
        <w:rPr>
          <w:rFonts w:ascii="Arial" w:eastAsia="Arial Unicode MS" w:hAnsi="Arial"/>
          <w:b/>
          <w:bCs/>
          <w:kern w:val="0"/>
          <w:sz w:val="20"/>
          <w:szCs w:val="20"/>
        </w:rPr>
        <w:t>Multiple TACs feature</w:t>
      </w:r>
      <w:r>
        <w:rPr>
          <w:rFonts w:ascii="Arial" w:eastAsia="Arial Unicode MS" w:hAnsi="Arial"/>
          <w:b/>
          <w:bCs/>
          <w:kern w:val="0"/>
          <w:sz w:val="20"/>
          <w:szCs w:val="20"/>
        </w:rPr>
        <w:t>:</w:t>
      </w:r>
      <w:r w:rsidRPr="00C33612">
        <w:rPr>
          <w:rFonts w:ascii="Arial" w:eastAsia="Arial Unicode MS" w:hAnsi="Arial"/>
          <w:b/>
          <w:bCs/>
          <w:kern w:val="0"/>
          <w:sz w:val="20"/>
          <w:szCs w:val="20"/>
        </w:rPr>
        <w:t xml:space="preserve"> </w:t>
      </w:r>
    </w:p>
    <w:p w14:paraId="55BFDFE7" w14:textId="77777777" w:rsidR="007623BD" w:rsidRDefault="007623BD" w:rsidP="007623BD">
      <w:pPr>
        <w:pStyle w:val="ListParagraph"/>
        <w:numPr>
          <w:ilvl w:val="0"/>
          <w:numId w:val="16"/>
        </w:numPr>
        <w:rPr>
          <w:rFonts w:ascii="Arial" w:eastAsia="Arial Unicode MS" w:hAnsi="Arial"/>
          <w:b/>
          <w:bCs/>
          <w:kern w:val="0"/>
          <w:sz w:val="20"/>
          <w:szCs w:val="20"/>
        </w:rPr>
      </w:pPr>
      <w:r>
        <w:rPr>
          <w:rFonts w:ascii="Arial" w:eastAsia="Arial Unicode MS" w:hAnsi="Arial"/>
          <w:b/>
          <w:bCs/>
          <w:kern w:val="0"/>
          <w:sz w:val="20"/>
          <w:szCs w:val="20"/>
          <w:lang w:val="en-GB"/>
        </w:rPr>
        <w:t xml:space="preserve">Follow NR NTN, </w:t>
      </w:r>
      <w:r>
        <w:rPr>
          <w:rFonts w:ascii="Arial" w:eastAsia="Arial Unicode MS" w:hAnsi="Arial"/>
          <w:b/>
          <w:bCs/>
          <w:kern w:val="0"/>
          <w:sz w:val="20"/>
          <w:szCs w:val="20"/>
        </w:rPr>
        <w:t>it is essential that IoT NTN</w:t>
      </w:r>
      <w:r w:rsidRPr="00C33612">
        <w:rPr>
          <w:rFonts w:ascii="Arial" w:eastAsia="Arial Unicode MS" w:hAnsi="Arial"/>
          <w:b/>
          <w:bCs/>
          <w:kern w:val="0"/>
          <w:sz w:val="20"/>
          <w:szCs w:val="20"/>
        </w:rPr>
        <w:t xml:space="preserve"> UE should be able derive multiple TACs per PLMN in a cell and indicate to NAS layer all received TACs per PLMN for both GSO and NGSO </w:t>
      </w:r>
    </w:p>
    <w:p w14:paraId="3CFD840C" w14:textId="65B457B8" w:rsidR="007623BD" w:rsidRDefault="007623BD" w:rsidP="007623BD">
      <w:pPr>
        <w:pStyle w:val="ListParagraph"/>
        <w:numPr>
          <w:ilvl w:val="0"/>
          <w:numId w:val="16"/>
        </w:numPr>
        <w:rPr>
          <w:rFonts w:ascii="Arial" w:eastAsia="Arial Unicode MS" w:hAnsi="Arial"/>
          <w:b/>
          <w:bCs/>
          <w:kern w:val="0"/>
          <w:sz w:val="20"/>
          <w:szCs w:val="20"/>
        </w:rPr>
      </w:pPr>
      <w:r>
        <w:rPr>
          <w:rFonts w:ascii="Arial" w:eastAsia="Arial Unicode MS" w:hAnsi="Arial"/>
          <w:b/>
          <w:bCs/>
          <w:kern w:val="0"/>
          <w:sz w:val="20"/>
          <w:szCs w:val="20"/>
        </w:rPr>
        <w:t xml:space="preserve">Additionally, RAN2 discuss whether it is mandatory that a mobile IoT NTN </w:t>
      </w:r>
      <w:r w:rsidRPr="00C33612">
        <w:rPr>
          <w:rFonts w:ascii="Arial" w:eastAsia="Arial Unicode MS" w:hAnsi="Arial"/>
          <w:b/>
          <w:bCs/>
          <w:kern w:val="0"/>
          <w:sz w:val="20"/>
          <w:szCs w:val="20"/>
        </w:rPr>
        <w:t xml:space="preserve">UE </w:t>
      </w:r>
      <w:r>
        <w:rPr>
          <w:rFonts w:ascii="Arial" w:eastAsia="Arial Unicode MS" w:hAnsi="Arial"/>
          <w:b/>
          <w:bCs/>
          <w:kern w:val="0"/>
          <w:sz w:val="20"/>
          <w:szCs w:val="20"/>
        </w:rPr>
        <w:t>automatically checks</w:t>
      </w:r>
      <w:r w:rsidRPr="00C33612">
        <w:rPr>
          <w:rFonts w:ascii="Arial" w:eastAsia="Arial Unicode MS" w:hAnsi="Arial"/>
          <w:b/>
          <w:bCs/>
          <w:kern w:val="0"/>
          <w:sz w:val="20"/>
          <w:szCs w:val="20"/>
        </w:rPr>
        <w:t xml:space="preserve"> TAC list without system information update notification</w:t>
      </w:r>
      <w:r>
        <w:rPr>
          <w:rFonts w:ascii="Arial" w:eastAsia="Arial Unicode MS" w:hAnsi="Arial"/>
          <w:b/>
          <w:bCs/>
          <w:kern w:val="0"/>
          <w:sz w:val="20"/>
          <w:szCs w:val="20"/>
        </w:rPr>
        <w:t xml:space="preserve"> especially for NGSO</w:t>
      </w:r>
      <w:r w:rsidRPr="00C33612">
        <w:rPr>
          <w:rFonts w:ascii="Arial" w:eastAsia="Arial Unicode MS" w:hAnsi="Arial"/>
          <w:b/>
          <w:bCs/>
          <w:kern w:val="0"/>
          <w:sz w:val="20"/>
          <w:szCs w:val="20"/>
        </w:rPr>
        <w:t>.</w:t>
      </w:r>
    </w:p>
    <w:p w14:paraId="69E0FA70" w14:textId="36A7B8F1" w:rsidR="007623BD" w:rsidRPr="007623BD" w:rsidRDefault="007623BD" w:rsidP="007623BD">
      <w:pPr>
        <w:rPr>
          <w:rFonts w:ascii="Arial" w:eastAsia="Arial Unicode MS" w:hAnsi="Arial"/>
          <w:b/>
          <w:bCs/>
          <w:kern w:val="0"/>
          <w:sz w:val="20"/>
          <w:szCs w:val="20"/>
        </w:rPr>
      </w:pPr>
      <w:r w:rsidRPr="007623BD">
        <w:rPr>
          <w:rFonts w:ascii="Arial" w:eastAsia="Arial Unicode MS" w:hAnsi="Arial"/>
          <w:b/>
          <w:bCs/>
          <w:kern w:val="0"/>
          <w:sz w:val="20"/>
          <w:szCs w:val="20"/>
        </w:rPr>
        <w:t xml:space="preserve">Proposal 2: </w:t>
      </w:r>
      <w:r>
        <w:rPr>
          <w:rFonts w:ascii="Arial" w:eastAsia="Arial Unicode MS" w:hAnsi="Arial"/>
          <w:b/>
          <w:bCs/>
          <w:kern w:val="0"/>
          <w:sz w:val="20"/>
          <w:szCs w:val="20"/>
        </w:rPr>
        <w:t xml:space="preserve">For PUR timer modification: </w:t>
      </w:r>
      <w:r w:rsidRPr="007623BD">
        <w:rPr>
          <w:rFonts w:ascii="Arial" w:eastAsia="Arial Unicode MS" w:hAnsi="Arial"/>
          <w:b/>
          <w:bCs/>
          <w:kern w:val="0"/>
          <w:sz w:val="20"/>
          <w:szCs w:val="20"/>
        </w:rPr>
        <w:t>UE indicat</w:t>
      </w:r>
      <w:r>
        <w:rPr>
          <w:rFonts w:ascii="Arial" w:eastAsia="Arial Unicode MS" w:hAnsi="Arial"/>
          <w:b/>
          <w:bCs/>
          <w:kern w:val="0"/>
          <w:sz w:val="20"/>
          <w:szCs w:val="20"/>
        </w:rPr>
        <w:t>ing</w:t>
      </w:r>
      <w:r w:rsidRPr="007623BD">
        <w:rPr>
          <w:rFonts w:ascii="Arial" w:eastAsia="Arial Unicode MS" w:hAnsi="Arial"/>
          <w:b/>
          <w:bCs/>
          <w:kern w:val="0"/>
          <w:sz w:val="20"/>
          <w:szCs w:val="20"/>
        </w:rPr>
        <w:t xml:space="preserve"> PUR support should also support PUR timer modification</w:t>
      </w:r>
      <w:r>
        <w:rPr>
          <w:rFonts w:ascii="Arial" w:eastAsia="Arial Unicode MS" w:hAnsi="Arial"/>
          <w:b/>
          <w:bCs/>
          <w:kern w:val="0"/>
          <w:sz w:val="20"/>
          <w:szCs w:val="20"/>
        </w:rPr>
        <w:t xml:space="preserve"> in IoT NTN</w:t>
      </w:r>
      <w:r w:rsidRPr="007623BD">
        <w:rPr>
          <w:rFonts w:ascii="Arial" w:eastAsia="Arial Unicode MS" w:hAnsi="Arial"/>
          <w:b/>
          <w:bCs/>
          <w:kern w:val="0"/>
          <w:sz w:val="20"/>
          <w:szCs w:val="20"/>
        </w:rPr>
        <w:t xml:space="preserve">. Existing PUR capability can be reused but with additional text in its description  </w:t>
      </w:r>
    </w:p>
    <w:p w14:paraId="52962A13" w14:textId="378D5ADE" w:rsidR="007623BD" w:rsidRDefault="007623BD" w:rsidP="007623BD">
      <w:pPr>
        <w:rPr>
          <w:rFonts w:ascii="Arial" w:eastAsia="Arial Unicode MS" w:hAnsi="Arial"/>
          <w:b/>
          <w:bCs/>
          <w:kern w:val="0"/>
          <w:sz w:val="20"/>
          <w:szCs w:val="20"/>
          <w:lang w:val="en-US"/>
        </w:rPr>
      </w:pPr>
    </w:p>
    <w:p w14:paraId="6FF37D69" w14:textId="77777777" w:rsidR="007623BD" w:rsidRPr="00EC55FE" w:rsidRDefault="007623BD" w:rsidP="007623BD">
      <w:pPr>
        <w:rPr>
          <w:rFonts w:ascii="Arial" w:eastAsia="Arial Unicode MS" w:hAnsi="Arial"/>
          <w:b/>
          <w:bCs/>
          <w:kern w:val="0"/>
          <w:sz w:val="20"/>
          <w:szCs w:val="20"/>
        </w:rPr>
      </w:pPr>
      <w:r w:rsidRPr="00EC55FE">
        <w:rPr>
          <w:rFonts w:ascii="Arial" w:eastAsia="Arial Unicode MS" w:hAnsi="Arial"/>
          <w:b/>
          <w:bCs/>
          <w:kern w:val="0"/>
          <w:sz w:val="20"/>
          <w:szCs w:val="20"/>
        </w:rPr>
        <w:t xml:space="preserve">Proposal 3: </w:t>
      </w:r>
      <w:r>
        <w:rPr>
          <w:rFonts w:ascii="Arial" w:eastAsia="Arial Unicode MS" w:hAnsi="Arial"/>
          <w:b/>
          <w:bCs/>
          <w:kern w:val="0"/>
          <w:sz w:val="20"/>
          <w:szCs w:val="20"/>
        </w:rPr>
        <w:t xml:space="preserve">For CHO capability: </w:t>
      </w:r>
      <w:r w:rsidRPr="00EC55FE">
        <w:rPr>
          <w:rFonts w:ascii="Arial" w:eastAsia="Arial Unicode MS" w:hAnsi="Arial"/>
          <w:b/>
          <w:bCs/>
          <w:kern w:val="0"/>
          <w:sz w:val="20"/>
          <w:szCs w:val="20"/>
        </w:rPr>
        <w:t xml:space="preserve">RAN2 discuss to make </w:t>
      </w:r>
      <w:r>
        <w:rPr>
          <w:rFonts w:ascii="Arial" w:eastAsia="Arial Unicode MS" w:hAnsi="Arial"/>
          <w:b/>
          <w:bCs/>
          <w:kern w:val="0"/>
          <w:sz w:val="20"/>
          <w:szCs w:val="20"/>
        </w:rPr>
        <w:t>it</w:t>
      </w:r>
      <w:r w:rsidRPr="00EC55FE">
        <w:rPr>
          <w:rFonts w:ascii="Arial" w:eastAsia="Arial Unicode MS" w:hAnsi="Arial"/>
          <w:b/>
          <w:bCs/>
          <w:kern w:val="0"/>
          <w:sz w:val="20"/>
          <w:szCs w:val="20"/>
        </w:rPr>
        <w:t xml:space="preserve"> conditional mandatory, i.e.</w:t>
      </w:r>
      <w:r>
        <w:rPr>
          <w:rFonts w:ascii="Arial" w:eastAsia="Arial Unicode MS" w:hAnsi="Arial"/>
          <w:b/>
          <w:bCs/>
          <w:kern w:val="0"/>
          <w:sz w:val="20"/>
          <w:szCs w:val="20"/>
        </w:rPr>
        <w:t>,</w:t>
      </w:r>
      <w:r w:rsidRPr="00EC55FE">
        <w:rPr>
          <w:rFonts w:ascii="Arial" w:eastAsia="Arial Unicode MS" w:hAnsi="Arial"/>
          <w:b/>
          <w:bCs/>
          <w:kern w:val="0"/>
          <w:sz w:val="20"/>
          <w:szCs w:val="20"/>
        </w:rPr>
        <w:t xml:space="preserve"> It is mandatory to indicate CHO support </w:t>
      </w:r>
      <w:r>
        <w:rPr>
          <w:rFonts w:ascii="Arial" w:eastAsia="Arial Unicode MS" w:hAnsi="Arial"/>
          <w:b/>
          <w:bCs/>
          <w:kern w:val="0"/>
          <w:sz w:val="20"/>
          <w:szCs w:val="20"/>
        </w:rPr>
        <w:t>for</w:t>
      </w:r>
      <w:r w:rsidRPr="00EC55FE">
        <w:rPr>
          <w:rFonts w:ascii="Arial" w:eastAsia="Arial Unicode MS" w:hAnsi="Arial"/>
          <w:b/>
          <w:bCs/>
          <w:kern w:val="0"/>
          <w:sz w:val="20"/>
          <w:szCs w:val="20"/>
        </w:rPr>
        <w:t xml:space="preserve"> the UE supporting NTN </w:t>
      </w:r>
    </w:p>
    <w:p w14:paraId="44E3BDC1" w14:textId="52D24FAB" w:rsidR="007623BD" w:rsidRDefault="007623BD" w:rsidP="007623BD">
      <w:pPr>
        <w:rPr>
          <w:rFonts w:ascii="Arial" w:eastAsia="Arial Unicode MS" w:hAnsi="Arial"/>
          <w:b/>
          <w:bCs/>
          <w:kern w:val="0"/>
          <w:sz w:val="20"/>
          <w:szCs w:val="20"/>
        </w:rPr>
      </w:pPr>
    </w:p>
    <w:p w14:paraId="12A70245" w14:textId="77777777" w:rsidR="00AE4A82" w:rsidRDefault="00AE4A82" w:rsidP="00AE4A82">
      <w:pPr>
        <w:spacing w:before="60" w:after="120" w:line="240" w:lineRule="atLeast"/>
        <w:rPr>
          <w:rFonts w:ascii="Arial" w:hAnsi="Arial"/>
          <w:b/>
          <w:bCs/>
          <w:kern w:val="0"/>
          <w:sz w:val="20"/>
          <w:szCs w:val="20"/>
        </w:rPr>
      </w:pPr>
      <w:r>
        <w:rPr>
          <w:rFonts w:ascii="Arial" w:hAnsi="Arial"/>
          <w:b/>
          <w:bCs/>
          <w:kern w:val="0"/>
          <w:sz w:val="20"/>
          <w:szCs w:val="20"/>
        </w:rPr>
        <w:t>Proposal 4: Considering the limit time left to conclude Rel-17, RAN2 discuss to adopt one of follow options for c</w:t>
      </w:r>
      <w:r w:rsidRPr="007623BD">
        <w:rPr>
          <w:rFonts w:ascii="Arial" w:hAnsi="Arial"/>
          <w:b/>
          <w:bCs/>
          <w:kern w:val="0"/>
          <w:sz w:val="20"/>
          <w:szCs w:val="20"/>
        </w:rPr>
        <w:t xml:space="preserve">apability Indication of existing </w:t>
      </w:r>
      <w:r>
        <w:rPr>
          <w:rFonts w:ascii="Arial" w:hAnsi="Arial"/>
          <w:b/>
          <w:bCs/>
          <w:kern w:val="0"/>
          <w:sz w:val="20"/>
          <w:szCs w:val="20"/>
        </w:rPr>
        <w:t xml:space="preserve">TN </w:t>
      </w:r>
      <w:r w:rsidRPr="007623BD">
        <w:rPr>
          <w:rFonts w:ascii="Arial" w:hAnsi="Arial"/>
          <w:b/>
          <w:bCs/>
          <w:kern w:val="0"/>
          <w:sz w:val="20"/>
          <w:szCs w:val="20"/>
        </w:rPr>
        <w:t>Features in NTN</w:t>
      </w:r>
      <w:r>
        <w:rPr>
          <w:rFonts w:ascii="Arial" w:hAnsi="Arial"/>
          <w:b/>
          <w:bCs/>
          <w:kern w:val="0"/>
          <w:sz w:val="20"/>
          <w:szCs w:val="20"/>
        </w:rPr>
        <w:t>:</w:t>
      </w:r>
    </w:p>
    <w:p w14:paraId="2C0EC8D1" w14:textId="77777777" w:rsidR="00AE4A82" w:rsidRDefault="00AE4A82" w:rsidP="00AE4A82">
      <w:pPr>
        <w:pStyle w:val="ListParagraph"/>
        <w:numPr>
          <w:ilvl w:val="0"/>
          <w:numId w:val="17"/>
        </w:numPr>
        <w:spacing w:before="60" w:after="120" w:line="240" w:lineRule="atLeast"/>
        <w:rPr>
          <w:rFonts w:ascii="Arial" w:hAnsi="Arial"/>
          <w:b/>
          <w:bCs/>
          <w:kern w:val="0"/>
          <w:sz w:val="20"/>
          <w:szCs w:val="20"/>
        </w:rPr>
      </w:pPr>
      <w:r w:rsidRPr="00AE4A82">
        <w:rPr>
          <w:rFonts w:ascii="Arial" w:hAnsi="Arial"/>
          <w:b/>
          <w:bCs/>
          <w:kern w:val="0"/>
          <w:sz w:val="20"/>
          <w:szCs w:val="20"/>
        </w:rPr>
        <w:lastRenderedPageBreak/>
        <w:t>Using existing capability signaling, UE reports its capability accordingly depending on whether it is camping on NTN or TN. Network may require UE capability when it detect the UE just moves between NTN-TN</w:t>
      </w:r>
    </w:p>
    <w:p w14:paraId="4E3AB2CC" w14:textId="77777777" w:rsidR="00AE4A82" w:rsidRPr="00AE4A82" w:rsidRDefault="00AE4A82" w:rsidP="00AE4A82">
      <w:pPr>
        <w:pStyle w:val="ListParagraph"/>
        <w:numPr>
          <w:ilvl w:val="0"/>
          <w:numId w:val="17"/>
        </w:numPr>
        <w:spacing w:before="60" w:after="120" w:line="240" w:lineRule="atLeast"/>
        <w:rPr>
          <w:rFonts w:ascii="Arial" w:hAnsi="Arial"/>
          <w:b/>
          <w:bCs/>
          <w:kern w:val="0"/>
          <w:sz w:val="20"/>
          <w:szCs w:val="20"/>
        </w:rPr>
      </w:pPr>
      <w:r>
        <w:rPr>
          <w:rFonts w:ascii="Arial" w:hAnsi="Arial"/>
          <w:b/>
          <w:bCs/>
          <w:kern w:val="0"/>
          <w:sz w:val="20"/>
          <w:szCs w:val="20"/>
        </w:rPr>
        <w:t>Duplicate whole existing capability bit set for NTN e.g., define a NR-NTN capability UE refer to the top NR capability IE.</w:t>
      </w:r>
    </w:p>
    <w:p w14:paraId="69474576" w14:textId="77777777" w:rsidR="007623BD" w:rsidRPr="007623BD" w:rsidRDefault="007623BD" w:rsidP="007623BD">
      <w:pPr>
        <w:rPr>
          <w:rFonts w:ascii="Arial" w:eastAsia="Arial Unicode MS" w:hAnsi="Arial"/>
          <w:b/>
          <w:bCs/>
          <w:kern w:val="0"/>
          <w:sz w:val="20"/>
          <w:szCs w:val="20"/>
          <w:lang w:val="en-US"/>
        </w:rPr>
      </w:pPr>
    </w:p>
    <w:p w14:paraId="77B0F3CA" w14:textId="43F0E2B1" w:rsidR="00DB735C" w:rsidRDefault="00DB735C" w:rsidP="003B700A">
      <w:pPr>
        <w:widowControl/>
        <w:adjustRightInd w:val="0"/>
        <w:spacing w:line="240" w:lineRule="atLeast"/>
        <w:jc w:val="left"/>
        <w:rPr>
          <w:rFonts w:ascii="Arial" w:eastAsia="Arial Unicode MS" w:hAnsi="Arial"/>
          <w:kern w:val="0"/>
          <w:sz w:val="20"/>
          <w:szCs w:val="20"/>
        </w:rPr>
      </w:pPr>
    </w:p>
    <w:p w14:paraId="2E39B7FF" w14:textId="77777777" w:rsidR="007B321B" w:rsidRPr="003E16F6" w:rsidRDefault="007B321B" w:rsidP="003E16F6"/>
    <w:sectPr w:rsidR="007B321B" w:rsidRPr="003E16F6" w:rsidSect="000B59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742DF" w14:textId="77777777" w:rsidR="005D0385" w:rsidRDefault="005D0385" w:rsidP="005F4664">
      <w:r>
        <w:separator/>
      </w:r>
    </w:p>
  </w:endnote>
  <w:endnote w:type="continuationSeparator" w:id="0">
    <w:p w14:paraId="6234BC49" w14:textId="77777777" w:rsidR="005D0385" w:rsidRDefault="005D038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7ADA" w14:textId="77777777" w:rsidR="005D0385" w:rsidRDefault="005D0385" w:rsidP="005F4664">
      <w:r>
        <w:separator/>
      </w:r>
    </w:p>
  </w:footnote>
  <w:footnote w:type="continuationSeparator" w:id="0">
    <w:p w14:paraId="3DF2670D" w14:textId="77777777" w:rsidR="005D0385" w:rsidRDefault="005D038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54F4"/>
    <w:multiLevelType w:val="hybridMultilevel"/>
    <w:tmpl w:val="CC160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54D2"/>
    <w:multiLevelType w:val="hybridMultilevel"/>
    <w:tmpl w:val="9B6AB13C"/>
    <w:lvl w:ilvl="0" w:tplc="607CDA3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38E1B07"/>
    <w:multiLevelType w:val="hybridMultilevel"/>
    <w:tmpl w:val="B43A8B88"/>
    <w:lvl w:ilvl="0" w:tplc="5B5E863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452CC9"/>
    <w:multiLevelType w:val="hybridMultilevel"/>
    <w:tmpl w:val="9DB23D5C"/>
    <w:lvl w:ilvl="0" w:tplc="6EA40BA8">
      <w:start w:val="1"/>
      <w:numFmt w:val="bullet"/>
      <w:lvlText w:val="•"/>
      <w:lvlJc w:val="left"/>
      <w:pPr>
        <w:tabs>
          <w:tab w:val="num" w:pos="720"/>
        </w:tabs>
        <w:ind w:left="720" w:hanging="360"/>
      </w:pPr>
      <w:rPr>
        <w:rFonts w:ascii="Arial" w:hAnsi="Arial" w:hint="default"/>
      </w:rPr>
    </w:lvl>
    <w:lvl w:ilvl="1" w:tplc="AC98F69C" w:tentative="1">
      <w:start w:val="1"/>
      <w:numFmt w:val="bullet"/>
      <w:lvlText w:val="•"/>
      <w:lvlJc w:val="left"/>
      <w:pPr>
        <w:tabs>
          <w:tab w:val="num" w:pos="1440"/>
        </w:tabs>
        <w:ind w:left="1440" w:hanging="360"/>
      </w:pPr>
      <w:rPr>
        <w:rFonts w:ascii="Arial" w:hAnsi="Arial" w:hint="default"/>
      </w:rPr>
    </w:lvl>
    <w:lvl w:ilvl="2" w:tplc="8AFA2AC0" w:tentative="1">
      <w:start w:val="1"/>
      <w:numFmt w:val="bullet"/>
      <w:lvlText w:val="•"/>
      <w:lvlJc w:val="left"/>
      <w:pPr>
        <w:tabs>
          <w:tab w:val="num" w:pos="2160"/>
        </w:tabs>
        <w:ind w:left="2160" w:hanging="360"/>
      </w:pPr>
      <w:rPr>
        <w:rFonts w:ascii="Arial" w:hAnsi="Arial" w:hint="default"/>
      </w:rPr>
    </w:lvl>
    <w:lvl w:ilvl="3" w:tplc="85AA58F6" w:tentative="1">
      <w:start w:val="1"/>
      <w:numFmt w:val="bullet"/>
      <w:lvlText w:val="•"/>
      <w:lvlJc w:val="left"/>
      <w:pPr>
        <w:tabs>
          <w:tab w:val="num" w:pos="2880"/>
        </w:tabs>
        <w:ind w:left="2880" w:hanging="360"/>
      </w:pPr>
      <w:rPr>
        <w:rFonts w:ascii="Arial" w:hAnsi="Arial" w:hint="default"/>
      </w:rPr>
    </w:lvl>
    <w:lvl w:ilvl="4" w:tplc="2AB02D4C" w:tentative="1">
      <w:start w:val="1"/>
      <w:numFmt w:val="bullet"/>
      <w:lvlText w:val="•"/>
      <w:lvlJc w:val="left"/>
      <w:pPr>
        <w:tabs>
          <w:tab w:val="num" w:pos="3600"/>
        </w:tabs>
        <w:ind w:left="3600" w:hanging="360"/>
      </w:pPr>
      <w:rPr>
        <w:rFonts w:ascii="Arial" w:hAnsi="Arial" w:hint="default"/>
      </w:rPr>
    </w:lvl>
    <w:lvl w:ilvl="5" w:tplc="18806776" w:tentative="1">
      <w:start w:val="1"/>
      <w:numFmt w:val="bullet"/>
      <w:lvlText w:val="•"/>
      <w:lvlJc w:val="left"/>
      <w:pPr>
        <w:tabs>
          <w:tab w:val="num" w:pos="4320"/>
        </w:tabs>
        <w:ind w:left="4320" w:hanging="360"/>
      </w:pPr>
      <w:rPr>
        <w:rFonts w:ascii="Arial" w:hAnsi="Arial" w:hint="default"/>
      </w:rPr>
    </w:lvl>
    <w:lvl w:ilvl="6" w:tplc="961E968C" w:tentative="1">
      <w:start w:val="1"/>
      <w:numFmt w:val="bullet"/>
      <w:lvlText w:val="•"/>
      <w:lvlJc w:val="left"/>
      <w:pPr>
        <w:tabs>
          <w:tab w:val="num" w:pos="5040"/>
        </w:tabs>
        <w:ind w:left="5040" w:hanging="360"/>
      </w:pPr>
      <w:rPr>
        <w:rFonts w:ascii="Arial" w:hAnsi="Arial" w:hint="default"/>
      </w:rPr>
    </w:lvl>
    <w:lvl w:ilvl="7" w:tplc="FE78F97C" w:tentative="1">
      <w:start w:val="1"/>
      <w:numFmt w:val="bullet"/>
      <w:lvlText w:val="•"/>
      <w:lvlJc w:val="left"/>
      <w:pPr>
        <w:tabs>
          <w:tab w:val="num" w:pos="5760"/>
        </w:tabs>
        <w:ind w:left="5760" w:hanging="360"/>
      </w:pPr>
      <w:rPr>
        <w:rFonts w:ascii="Arial" w:hAnsi="Arial" w:hint="default"/>
      </w:rPr>
    </w:lvl>
    <w:lvl w:ilvl="8" w:tplc="A8C414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1313D6"/>
    <w:multiLevelType w:val="hybridMultilevel"/>
    <w:tmpl w:val="4A32C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1B6553"/>
    <w:multiLevelType w:val="hybridMultilevel"/>
    <w:tmpl w:val="4AE0E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5A3283"/>
    <w:multiLevelType w:val="hybridMultilevel"/>
    <w:tmpl w:val="247C12CA"/>
    <w:lvl w:ilvl="0" w:tplc="607CDA3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E535E4"/>
    <w:multiLevelType w:val="hybridMultilevel"/>
    <w:tmpl w:val="60F05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3"/>
  </w:num>
  <w:num w:numId="4">
    <w:abstractNumId w:val="11"/>
  </w:num>
  <w:num w:numId="5">
    <w:abstractNumId w:val="2"/>
  </w:num>
  <w:num w:numId="6">
    <w:abstractNumId w:val="3"/>
  </w:num>
  <w:num w:numId="7">
    <w:abstractNumId w:val="9"/>
  </w:num>
  <w:num w:numId="8">
    <w:abstractNumId w:val="7"/>
  </w:num>
  <w:num w:numId="9">
    <w:abstractNumId w:val="4"/>
  </w:num>
  <w:num w:numId="10">
    <w:abstractNumId w:val="14"/>
  </w:num>
  <w:num w:numId="11">
    <w:abstractNumId w:val="8"/>
  </w:num>
  <w:num w:numId="12">
    <w:abstractNumId w:val="0"/>
  </w:num>
  <w:num w:numId="13">
    <w:abstractNumId w:val="12"/>
  </w:num>
  <w:num w:numId="14">
    <w:abstractNumId w:val="6"/>
  </w:num>
  <w:num w:numId="15">
    <w:abstractNumId w:val="16"/>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3089"/>
    <w:rsid w:val="00023CDB"/>
    <w:rsid w:val="0002428F"/>
    <w:rsid w:val="000326B6"/>
    <w:rsid w:val="00036420"/>
    <w:rsid w:val="00036606"/>
    <w:rsid w:val="0003712A"/>
    <w:rsid w:val="00041E0A"/>
    <w:rsid w:val="00043180"/>
    <w:rsid w:val="00062DBD"/>
    <w:rsid w:val="000707E9"/>
    <w:rsid w:val="00084AA6"/>
    <w:rsid w:val="00091BDC"/>
    <w:rsid w:val="000966AD"/>
    <w:rsid w:val="000A024E"/>
    <w:rsid w:val="000A4C47"/>
    <w:rsid w:val="000A6D35"/>
    <w:rsid w:val="000B1183"/>
    <w:rsid w:val="000B5962"/>
    <w:rsid w:val="000C3628"/>
    <w:rsid w:val="000C363C"/>
    <w:rsid w:val="000C6982"/>
    <w:rsid w:val="000E4945"/>
    <w:rsid w:val="000E4E22"/>
    <w:rsid w:val="000F08A9"/>
    <w:rsid w:val="000F573F"/>
    <w:rsid w:val="000F6E0B"/>
    <w:rsid w:val="00106152"/>
    <w:rsid w:val="00115EE6"/>
    <w:rsid w:val="00121C3E"/>
    <w:rsid w:val="0013113E"/>
    <w:rsid w:val="00134383"/>
    <w:rsid w:val="00147939"/>
    <w:rsid w:val="00147BF4"/>
    <w:rsid w:val="00160B96"/>
    <w:rsid w:val="00164518"/>
    <w:rsid w:val="00164DA3"/>
    <w:rsid w:val="00164E09"/>
    <w:rsid w:val="001747B3"/>
    <w:rsid w:val="00175745"/>
    <w:rsid w:val="001758C2"/>
    <w:rsid w:val="001835B4"/>
    <w:rsid w:val="00186164"/>
    <w:rsid w:val="00196166"/>
    <w:rsid w:val="001A2A93"/>
    <w:rsid w:val="001B278A"/>
    <w:rsid w:val="001D17BC"/>
    <w:rsid w:val="001D375D"/>
    <w:rsid w:val="001D6661"/>
    <w:rsid w:val="001D7442"/>
    <w:rsid w:val="001E13E2"/>
    <w:rsid w:val="001E4D3F"/>
    <w:rsid w:val="001F2983"/>
    <w:rsid w:val="001F68F8"/>
    <w:rsid w:val="00215553"/>
    <w:rsid w:val="00222081"/>
    <w:rsid w:val="00224BC9"/>
    <w:rsid w:val="00233F6B"/>
    <w:rsid w:val="00237870"/>
    <w:rsid w:val="002402F5"/>
    <w:rsid w:val="0025340D"/>
    <w:rsid w:val="002611A3"/>
    <w:rsid w:val="00266FD4"/>
    <w:rsid w:val="002672DB"/>
    <w:rsid w:val="0026781C"/>
    <w:rsid w:val="002718D3"/>
    <w:rsid w:val="00273899"/>
    <w:rsid w:val="00275407"/>
    <w:rsid w:val="00286EEC"/>
    <w:rsid w:val="0029010D"/>
    <w:rsid w:val="002953E4"/>
    <w:rsid w:val="002955B2"/>
    <w:rsid w:val="00297E8B"/>
    <w:rsid w:val="002A0272"/>
    <w:rsid w:val="002A3428"/>
    <w:rsid w:val="002A6EB6"/>
    <w:rsid w:val="002A7B1A"/>
    <w:rsid w:val="002C6E33"/>
    <w:rsid w:val="002C7A71"/>
    <w:rsid w:val="002D7D6E"/>
    <w:rsid w:val="002E2C3A"/>
    <w:rsid w:val="002E4305"/>
    <w:rsid w:val="002F1A6C"/>
    <w:rsid w:val="002F2A47"/>
    <w:rsid w:val="002F3C94"/>
    <w:rsid w:val="002F4FF0"/>
    <w:rsid w:val="00302A8B"/>
    <w:rsid w:val="00304FE9"/>
    <w:rsid w:val="003118AA"/>
    <w:rsid w:val="00312E05"/>
    <w:rsid w:val="0031308B"/>
    <w:rsid w:val="003275F9"/>
    <w:rsid w:val="00330F3C"/>
    <w:rsid w:val="00340E17"/>
    <w:rsid w:val="00355C6B"/>
    <w:rsid w:val="00357B3B"/>
    <w:rsid w:val="0037060E"/>
    <w:rsid w:val="00373583"/>
    <w:rsid w:val="00385B13"/>
    <w:rsid w:val="003913AF"/>
    <w:rsid w:val="0039246A"/>
    <w:rsid w:val="003951E1"/>
    <w:rsid w:val="003A2ABF"/>
    <w:rsid w:val="003A2ECC"/>
    <w:rsid w:val="003B02AD"/>
    <w:rsid w:val="003B4705"/>
    <w:rsid w:val="003B700A"/>
    <w:rsid w:val="003C3545"/>
    <w:rsid w:val="003D00A3"/>
    <w:rsid w:val="003D02F3"/>
    <w:rsid w:val="003D05C0"/>
    <w:rsid w:val="003D2933"/>
    <w:rsid w:val="003E16F6"/>
    <w:rsid w:val="003E29F9"/>
    <w:rsid w:val="00407982"/>
    <w:rsid w:val="004216C2"/>
    <w:rsid w:val="00424C13"/>
    <w:rsid w:val="00427AB1"/>
    <w:rsid w:val="00430F5A"/>
    <w:rsid w:val="00431DFB"/>
    <w:rsid w:val="00436E83"/>
    <w:rsid w:val="00441582"/>
    <w:rsid w:val="00443046"/>
    <w:rsid w:val="004627CB"/>
    <w:rsid w:val="00481575"/>
    <w:rsid w:val="004A61EC"/>
    <w:rsid w:val="004A7954"/>
    <w:rsid w:val="004B0F06"/>
    <w:rsid w:val="004C4F16"/>
    <w:rsid w:val="004C5D44"/>
    <w:rsid w:val="004C60CF"/>
    <w:rsid w:val="004C6391"/>
    <w:rsid w:val="004D0B78"/>
    <w:rsid w:val="004D3FF1"/>
    <w:rsid w:val="004D4DEC"/>
    <w:rsid w:val="004D5D41"/>
    <w:rsid w:val="004D674F"/>
    <w:rsid w:val="004F13DE"/>
    <w:rsid w:val="004F51D8"/>
    <w:rsid w:val="00500479"/>
    <w:rsid w:val="00501D8F"/>
    <w:rsid w:val="00504E6A"/>
    <w:rsid w:val="00510676"/>
    <w:rsid w:val="005108B6"/>
    <w:rsid w:val="005143EA"/>
    <w:rsid w:val="00514E4B"/>
    <w:rsid w:val="00517490"/>
    <w:rsid w:val="00521AD8"/>
    <w:rsid w:val="0052476D"/>
    <w:rsid w:val="00525337"/>
    <w:rsid w:val="00533D02"/>
    <w:rsid w:val="00540227"/>
    <w:rsid w:val="00540CAB"/>
    <w:rsid w:val="00546D14"/>
    <w:rsid w:val="00553473"/>
    <w:rsid w:val="0056338F"/>
    <w:rsid w:val="005642D7"/>
    <w:rsid w:val="00564FEC"/>
    <w:rsid w:val="00571E84"/>
    <w:rsid w:val="005734D6"/>
    <w:rsid w:val="005768DE"/>
    <w:rsid w:val="0057719D"/>
    <w:rsid w:val="00583576"/>
    <w:rsid w:val="005862BD"/>
    <w:rsid w:val="005927DB"/>
    <w:rsid w:val="00596927"/>
    <w:rsid w:val="005A4BBE"/>
    <w:rsid w:val="005A51A8"/>
    <w:rsid w:val="005C215D"/>
    <w:rsid w:val="005C4BBD"/>
    <w:rsid w:val="005C5292"/>
    <w:rsid w:val="005D0385"/>
    <w:rsid w:val="005E3032"/>
    <w:rsid w:val="005E4C24"/>
    <w:rsid w:val="005E5525"/>
    <w:rsid w:val="005E7E95"/>
    <w:rsid w:val="005F1F02"/>
    <w:rsid w:val="005F43CB"/>
    <w:rsid w:val="005F4664"/>
    <w:rsid w:val="005F733D"/>
    <w:rsid w:val="006010B7"/>
    <w:rsid w:val="006145BA"/>
    <w:rsid w:val="00615EB2"/>
    <w:rsid w:val="006166B2"/>
    <w:rsid w:val="0061719A"/>
    <w:rsid w:val="00632CC1"/>
    <w:rsid w:val="006370B0"/>
    <w:rsid w:val="00640B85"/>
    <w:rsid w:val="00641677"/>
    <w:rsid w:val="00642D65"/>
    <w:rsid w:val="00686E7F"/>
    <w:rsid w:val="00691390"/>
    <w:rsid w:val="006C42C3"/>
    <w:rsid w:val="006D1A09"/>
    <w:rsid w:val="006D69FB"/>
    <w:rsid w:val="006E257C"/>
    <w:rsid w:val="006E3471"/>
    <w:rsid w:val="006F07BD"/>
    <w:rsid w:val="006F1C23"/>
    <w:rsid w:val="006F2E5D"/>
    <w:rsid w:val="006F322F"/>
    <w:rsid w:val="006F76DD"/>
    <w:rsid w:val="00703CA3"/>
    <w:rsid w:val="0070716B"/>
    <w:rsid w:val="00712508"/>
    <w:rsid w:val="00715D57"/>
    <w:rsid w:val="0072277A"/>
    <w:rsid w:val="00731AE2"/>
    <w:rsid w:val="00746FA7"/>
    <w:rsid w:val="00747A33"/>
    <w:rsid w:val="00755C97"/>
    <w:rsid w:val="007623BD"/>
    <w:rsid w:val="00785C9E"/>
    <w:rsid w:val="007870B5"/>
    <w:rsid w:val="007913FF"/>
    <w:rsid w:val="00793105"/>
    <w:rsid w:val="007942BE"/>
    <w:rsid w:val="00797139"/>
    <w:rsid w:val="007A2740"/>
    <w:rsid w:val="007A37CC"/>
    <w:rsid w:val="007A4BBB"/>
    <w:rsid w:val="007A65CF"/>
    <w:rsid w:val="007A697F"/>
    <w:rsid w:val="007B08A6"/>
    <w:rsid w:val="007B2939"/>
    <w:rsid w:val="007B2C58"/>
    <w:rsid w:val="007B321B"/>
    <w:rsid w:val="007B501E"/>
    <w:rsid w:val="007B59E0"/>
    <w:rsid w:val="007D1499"/>
    <w:rsid w:val="007D3342"/>
    <w:rsid w:val="007D33BD"/>
    <w:rsid w:val="007D434D"/>
    <w:rsid w:val="007E0EA7"/>
    <w:rsid w:val="007F3A9D"/>
    <w:rsid w:val="007F404F"/>
    <w:rsid w:val="008005F8"/>
    <w:rsid w:val="00810B34"/>
    <w:rsid w:val="0081484E"/>
    <w:rsid w:val="008170F4"/>
    <w:rsid w:val="008327B7"/>
    <w:rsid w:val="00836102"/>
    <w:rsid w:val="00843936"/>
    <w:rsid w:val="00846C27"/>
    <w:rsid w:val="0085247E"/>
    <w:rsid w:val="0085486C"/>
    <w:rsid w:val="0085747A"/>
    <w:rsid w:val="00861117"/>
    <w:rsid w:val="0086146F"/>
    <w:rsid w:val="008625BA"/>
    <w:rsid w:val="00865F54"/>
    <w:rsid w:val="00875F2C"/>
    <w:rsid w:val="008807F9"/>
    <w:rsid w:val="0088089B"/>
    <w:rsid w:val="008814C3"/>
    <w:rsid w:val="0089013D"/>
    <w:rsid w:val="0089058A"/>
    <w:rsid w:val="00891256"/>
    <w:rsid w:val="008A40AE"/>
    <w:rsid w:val="008A541D"/>
    <w:rsid w:val="008A7D42"/>
    <w:rsid w:val="008B18A6"/>
    <w:rsid w:val="008B283D"/>
    <w:rsid w:val="008C4D53"/>
    <w:rsid w:val="008D3E34"/>
    <w:rsid w:val="008E6263"/>
    <w:rsid w:val="008F0D81"/>
    <w:rsid w:val="009038BB"/>
    <w:rsid w:val="00905120"/>
    <w:rsid w:val="00910A19"/>
    <w:rsid w:val="00911554"/>
    <w:rsid w:val="00915D74"/>
    <w:rsid w:val="009242E2"/>
    <w:rsid w:val="0092449D"/>
    <w:rsid w:val="00932529"/>
    <w:rsid w:val="009355D1"/>
    <w:rsid w:val="00940219"/>
    <w:rsid w:val="0094187A"/>
    <w:rsid w:val="009468F1"/>
    <w:rsid w:val="00956D55"/>
    <w:rsid w:val="00957D1A"/>
    <w:rsid w:val="009668AF"/>
    <w:rsid w:val="00967D88"/>
    <w:rsid w:val="00974272"/>
    <w:rsid w:val="00980B40"/>
    <w:rsid w:val="00981CFA"/>
    <w:rsid w:val="009837EB"/>
    <w:rsid w:val="009867CD"/>
    <w:rsid w:val="0099608F"/>
    <w:rsid w:val="009A10A9"/>
    <w:rsid w:val="009A3702"/>
    <w:rsid w:val="009A406E"/>
    <w:rsid w:val="009A6735"/>
    <w:rsid w:val="009B68EB"/>
    <w:rsid w:val="009C0757"/>
    <w:rsid w:val="009C278C"/>
    <w:rsid w:val="009C2798"/>
    <w:rsid w:val="009D689B"/>
    <w:rsid w:val="009E1DEC"/>
    <w:rsid w:val="009E2690"/>
    <w:rsid w:val="009F4EBF"/>
    <w:rsid w:val="009F5687"/>
    <w:rsid w:val="009F7ADA"/>
    <w:rsid w:val="00A050C9"/>
    <w:rsid w:val="00A13003"/>
    <w:rsid w:val="00A2001D"/>
    <w:rsid w:val="00A270C2"/>
    <w:rsid w:val="00A3186B"/>
    <w:rsid w:val="00A32773"/>
    <w:rsid w:val="00A416E6"/>
    <w:rsid w:val="00A4266F"/>
    <w:rsid w:val="00A52C7E"/>
    <w:rsid w:val="00A57789"/>
    <w:rsid w:val="00A60D84"/>
    <w:rsid w:val="00A611EF"/>
    <w:rsid w:val="00A63821"/>
    <w:rsid w:val="00A66871"/>
    <w:rsid w:val="00A76E80"/>
    <w:rsid w:val="00A77F3C"/>
    <w:rsid w:val="00A83C34"/>
    <w:rsid w:val="00A84DD4"/>
    <w:rsid w:val="00A85EA6"/>
    <w:rsid w:val="00A85F3E"/>
    <w:rsid w:val="00A900DC"/>
    <w:rsid w:val="00A91F85"/>
    <w:rsid w:val="00AA1E46"/>
    <w:rsid w:val="00AA3613"/>
    <w:rsid w:val="00AA448B"/>
    <w:rsid w:val="00AE4A82"/>
    <w:rsid w:val="00AE7CC0"/>
    <w:rsid w:val="00AF2857"/>
    <w:rsid w:val="00AF31E6"/>
    <w:rsid w:val="00B0417D"/>
    <w:rsid w:val="00B1230C"/>
    <w:rsid w:val="00B125B6"/>
    <w:rsid w:val="00B16D98"/>
    <w:rsid w:val="00B20662"/>
    <w:rsid w:val="00B23A77"/>
    <w:rsid w:val="00B240EE"/>
    <w:rsid w:val="00B25DD2"/>
    <w:rsid w:val="00B26B13"/>
    <w:rsid w:val="00B27B0C"/>
    <w:rsid w:val="00B360AD"/>
    <w:rsid w:val="00B60561"/>
    <w:rsid w:val="00B60EBC"/>
    <w:rsid w:val="00B71CAA"/>
    <w:rsid w:val="00B73609"/>
    <w:rsid w:val="00B755E3"/>
    <w:rsid w:val="00B75D2F"/>
    <w:rsid w:val="00B816C7"/>
    <w:rsid w:val="00B8545B"/>
    <w:rsid w:val="00B91EFC"/>
    <w:rsid w:val="00B9710E"/>
    <w:rsid w:val="00B97F30"/>
    <w:rsid w:val="00BA0C5E"/>
    <w:rsid w:val="00BD7B3A"/>
    <w:rsid w:val="00BE5AA6"/>
    <w:rsid w:val="00BF5123"/>
    <w:rsid w:val="00C0039A"/>
    <w:rsid w:val="00C0670F"/>
    <w:rsid w:val="00C07609"/>
    <w:rsid w:val="00C116D5"/>
    <w:rsid w:val="00C13BEC"/>
    <w:rsid w:val="00C14745"/>
    <w:rsid w:val="00C15CDA"/>
    <w:rsid w:val="00C308A2"/>
    <w:rsid w:val="00C334D8"/>
    <w:rsid w:val="00C33612"/>
    <w:rsid w:val="00C33A4D"/>
    <w:rsid w:val="00C346C3"/>
    <w:rsid w:val="00C355DA"/>
    <w:rsid w:val="00C42C15"/>
    <w:rsid w:val="00C42D4B"/>
    <w:rsid w:val="00C47D55"/>
    <w:rsid w:val="00C655CA"/>
    <w:rsid w:val="00C7283E"/>
    <w:rsid w:val="00C822B9"/>
    <w:rsid w:val="00C9164D"/>
    <w:rsid w:val="00C926EA"/>
    <w:rsid w:val="00C93F14"/>
    <w:rsid w:val="00CA1884"/>
    <w:rsid w:val="00CA30D9"/>
    <w:rsid w:val="00CA5828"/>
    <w:rsid w:val="00CB0046"/>
    <w:rsid w:val="00CE0B58"/>
    <w:rsid w:val="00CE0CBA"/>
    <w:rsid w:val="00CE27D7"/>
    <w:rsid w:val="00CE4362"/>
    <w:rsid w:val="00CE5E66"/>
    <w:rsid w:val="00CF7A97"/>
    <w:rsid w:val="00D04EDD"/>
    <w:rsid w:val="00D10D41"/>
    <w:rsid w:val="00D21CC9"/>
    <w:rsid w:val="00D22F95"/>
    <w:rsid w:val="00D304AC"/>
    <w:rsid w:val="00D32D0B"/>
    <w:rsid w:val="00D34E59"/>
    <w:rsid w:val="00D46AD8"/>
    <w:rsid w:val="00D473B7"/>
    <w:rsid w:val="00D53505"/>
    <w:rsid w:val="00D61A44"/>
    <w:rsid w:val="00D63AD8"/>
    <w:rsid w:val="00D7184E"/>
    <w:rsid w:val="00D7227F"/>
    <w:rsid w:val="00D723C1"/>
    <w:rsid w:val="00D72AE8"/>
    <w:rsid w:val="00D77130"/>
    <w:rsid w:val="00D80CE3"/>
    <w:rsid w:val="00D82985"/>
    <w:rsid w:val="00D83125"/>
    <w:rsid w:val="00D90469"/>
    <w:rsid w:val="00D91071"/>
    <w:rsid w:val="00D927D8"/>
    <w:rsid w:val="00DB735C"/>
    <w:rsid w:val="00DC59F0"/>
    <w:rsid w:val="00DC63B1"/>
    <w:rsid w:val="00DC6FE3"/>
    <w:rsid w:val="00DD332D"/>
    <w:rsid w:val="00DD4F1A"/>
    <w:rsid w:val="00DE53B1"/>
    <w:rsid w:val="00DE5951"/>
    <w:rsid w:val="00DE5B79"/>
    <w:rsid w:val="00DE64AD"/>
    <w:rsid w:val="00DF0D6F"/>
    <w:rsid w:val="00DF298A"/>
    <w:rsid w:val="00DF352A"/>
    <w:rsid w:val="00DF44D5"/>
    <w:rsid w:val="00DF59AB"/>
    <w:rsid w:val="00E15329"/>
    <w:rsid w:val="00E32846"/>
    <w:rsid w:val="00E3309F"/>
    <w:rsid w:val="00E332DA"/>
    <w:rsid w:val="00E427C9"/>
    <w:rsid w:val="00E44081"/>
    <w:rsid w:val="00E519C9"/>
    <w:rsid w:val="00E53CA3"/>
    <w:rsid w:val="00E55AF4"/>
    <w:rsid w:val="00E6455B"/>
    <w:rsid w:val="00E7428A"/>
    <w:rsid w:val="00E864B6"/>
    <w:rsid w:val="00E87169"/>
    <w:rsid w:val="00E94B32"/>
    <w:rsid w:val="00EA3A88"/>
    <w:rsid w:val="00EB2361"/>
    <w:rsid w:val="00EB5AD3"/>
    <w:rsid w:val="00EC28E3"/>
    <w:rsid w:val="00EC55FE"/>
    <w:rsid w:val="00ED2D68"/>
    <w:rsid w:val="00ED7378"/>
    <w:rsid w:val="00F067F6"/>
    <w:rsid w:val="00F2075E"/>
    <w:rsid w:val="00F2665F"/>
    <w:rsid w:val="00F32926"/>
    <w:rsid w:val="00F34C40"/>
    <w:rsid w:val="00F35432"/>
    <w:rsid w:val="00F36D89"/>
    <w:rsid w:val="00F46547"/>
    <w:rsid w:val="00F5334F"/>
    <w:rsid w:val="00F548A9"/>
    <w:rsid w:val="00F549C8"/>
    <w:rsid w:val="00F76E8D"/>
    <w:rsid w:val="00F83DC7"/>
    <w:rsid w:val="00FA0976"/>
    <w:rsid w:val="00FA1606"/>
    <w:rsid w:val="00FA3970"/>
    <w:rsid w:val="00FB3BA1"/>
    <w:rsid w:val="00FB57C5"/>
    <w:rsid w:val="00FC1901"/>
    <w:rsid w:val="00FC52D8"/>
    <w:rsid w:val="00FE604A"/>
    <w:rsid w:val="00FE74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TOC5">
    <w:name w:val="toc 5"/>
    <w:basedOn w:val="TOC4"/>
    <w:uiPriority w:val="39"/>
    <w:rsid w:val="004C5D44"/>
    <w:pPr>
      <w:keepLines/>
      <w:tabs>
        <w:tab w:val="right" w:leader="dot" w:pos="9639"/>
      </w:tabs>
      <w:overflowPunct w:val="0"/>
      <w:autoSpaceDE w:val="0"/>
      <w:autoSpaceDN w:val="0"/>
      <w:adjustRightInd w:val="0"/>
      <w:spacing w:after="0"/>
      <w:ind w:left="1701" w:right="425" w:hanging="1701"/>
      <w:jc w:val="left"/>
      <w:textAlignment w:val="baseline"/>
    </w:pPr>
    <w:rPr>
      <w:rFonts w:ascii="Times New Roman" w:eastAsia="Times New Roman" w:hAnsi="Times New Roman" w:cs="Times New Roman"/>
      <w:noProof/>
      <w:kern w:val="0"/>
      <w:sz w:val="20"/>
      <w:szCs w:val="20"/>
    </w:rPr>
  </w:style>
  <w:style w:type="paragraph" w:customStyle="1" w:styleId="TAL">
    <w:name w:val="TAL"/>
    <w:basedOn w:val="Normal"/>
    <w:link w:val="TALCar"/>
    <w:rsid w:val="004C5D4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4C5D44"/>
    <w:rPr>
      <w:rFonts w:ascii="Arial" w:eastAsia="Times New Roman" w:hAnsi="Arial" w:cs="Times New Roman"/>
      <w:kern w:val="0"/>
      <w:sz w:val="18"/>
      <w:szCs w:val="20"/>
      <w:lang w:val="en-GB"/>
    </w:rPr>
  </w:style>
  <w:style w:type="paragraph" w:styleId="TOC4">
    <w:name w:val="toc 4"/>
    <w:basedOn w:val="Normal"/>
    <w:next w:val="Normal"/>
    <w:autoRedefine/>
    <w:uiPriority w:val="39"/>
    <w:semiHidden/>
    <w:unhideWhenUsed/>
    <w:rsid w:val="004C5D44"/>
    <w:pPr>
      <w:spacing w:after="100"/>
      <w:ind w:left="6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4582">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243639141">
      <w:bodyDiv w:val="1"/>
      <w:marLeft w:val="0"/>
      <w:marRight w:val="0"/>
      <w:marTop w:val="0"/>
      <w:marBottom w:val="0"/>
      <w:divBdr>
        <w:top w:val="none" w:sz="0" w:space="0" w:color="auto"/>
        <w:left w:val="none" w:sz="0" w:space="0" w:color="auto"/>
        <w:bottom w:val="none" w:sz="0" w:space="0" w:color="auto"/>
        <w:right w:val="none" w:sz="0" w:space="0" w:color="auto"/>
      </w:divBdr>
    </w:div>
    <w:div w:id="1330250782">
      <w:bodyDiv w:val="1"/>
      <w:marLeft w:val="0"/>
      <w:marRight w:val="0"/>
      <w:marTop w:val="0"/>
      <w:marBottom w:val="0"/>
      <w:divBdr>
        <w:top w:val="none" w:sz="0" w:space="0" w:color="auto"/>
        <w:left w:val="none" w:sz="0" w:space="0" w:color="auto"/>
        <w:bottom w:val="none" w:sz="0" w:space="0" w:color="auto"/>
        <w:right w:val="none" w:sz="0" w:space="0" w:color="auto"/>
      </w:divBdr>
      <w:divsChild>
        <w:div w:id="771779917">
          <w:marLeft w:val="360"/>
          <w:marRight w:val="0"/>
          <w:marTop w:val="200"/>
          <w:marBottom w:val="180"/>
          <w:divBdr>
            <w:top w:val="none" w:sz="0" w:space="0" w:color="auto"/>
            <w:left w:val="none" w:sz="0" w:space="0" w:color="auto"/>
            <w:bottom w:val="none" w:sz="0" w:space="0" w:color="auto"/>
            <w:right w:val="none" w:sz="0" w:space="0" w:color="auto"/>
          </w:divBdr>
        </w:div>
      </w:divsChild>
    </w:div>
    <w:div w:id="1672023652">
      <w:bodyDiv w:val="1"/>
      <w:marLeft w:val="0"/>
      <w:marRight w:val="0"/>
      <w:marTop w:val="0"/>
      <w:marBottom w:val="0"/>
      <w:divBdr>
        <w:top w:val="none" w:sz="0" w:space="0" w:color="auto"/>
        <w:left w:val="none" w:sz="0" w:space="0" w:color="auto"/>
        <w:bottom w:val="none" w:sz="0" w:space="0" w:color="auto"/>
        <w:right w:val="none" w:sz="0" w:space="0" w:color="auto"/>
      </w:divBdr>
    </w:div>
    <w:div w:id="1915699984">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1063</Words>
  <Characters>6061</Characters>
  <Application>Microsoft Office Word</Application>
  <DocSecurity>4</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2022-02-14T14:44:00Z</dcterms:created>
  <dcterms:modified xsi:type="dcterms:W3CDTF">2022-02-14T14:44:00Z</dcterms:modified>
</cp:coreProperties>
</file>